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129EC" w14:textId="65640ED3" w:rsidR="0079791B" w:rsidRPr="00446927" w:rsidRDefault="0079791B" w:rsidP="0079791B">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w:t>
      </w:r>
      <w:r w:rsidR="00C6399C">
        <w:rPr>
          <w:b/>
          <w:noProof/>
          <w:sz w:val="24"/>
          <w:szCs w:val="28"/>
        </w:rPr>
        <w:t>2</w:t>
      </w:r>
      <w:r w:rsidRPr="002818AA">
        <w:rPr>
          <w:b/>
          <w:noProof/>
          <w:sz w:val="24"/>
          <w:szCs w:val="28"/>
        </w:rPr>
        <w:t>-e</w:t>
      </w:r>
      <w:r w:rsidRPr="002818AA">
        <w:rPr>
          <w:b/>
          <w:i/>
          <w:noProof/>
          <w:sz w:val="24"/>
          <w:szCs w:val="28"/>
        </w:rPr>
        <w:tab/>
      </w:r>
      <w:r w:rsidRPr="00446927">
        <w:rPr>
          <w:b/>
          <w:sz w:val="28"/>
          <w:szCs w:val="28"/>
        </w:rPr>
        <w:t>R3-</w:t>
      </w:r>
      <w:r w:rsidRPr="00446927">
        <w:rPr>
          <w:b/>
          <w:noProof/>
          <w:sz w:val="28"/>
          <w:szCs w:val="28"/>
        </w:rPr>
        <w:t>21</w:t>
      </w:r>
      <w:r w:rsidR="00446927" w:rsidRPr="00446927">
        <w:rPr>
          <w:b/>
          <w:noProof/>
          <w:sz w:val="28"/>
          <w:szCs w:val="28"/>
        </w:rPr>
        <w:t>1725</w:t>
      </w:r>
    </w:p>
    <w:p w14:paraId="6A92075E" w14:textId="2106DD1E" w:rsidR="0079791B" w:rsidRPr="002818AA" w:rsidRDefault="0079791B" w:rsidP="0079791B">
      <w:pPr>
        <w:pStyle w:val="CRCoverPage"/>
        <w:outlineLvl w:val="0"/>
        <w:rPr>
          <w:b/>
          <w:noProof/>
          <w:sz w:val="24"/>
          <w:szCs w:val="28"/>
        </w:rPr>
      </w:pPr>
      <w:r w:rsidRPr="00446927">
        <w:rPr>
          <w:b/>
          <w:noProof/>
          <w:sz w:val="24"/>
          <w:szCs w:val="28"/>
        </w:rPr>
        <w:t xml:space="preserve">Online, </w:t>
      </w:r>
      <w:r w:rsidR="00C6399C" w:rsidRPr="00446927">
        <w:rPr>
          <w:b/>
          <w:noProof/>
          <w:sz w:val="24"/>
          <w:szCs w:val="28"/>
        </w:rPr>
        <w:t>Ma</w:t>
      </w:r>
      <w:r w:rsidRPr="00446927">
        <w:rPr>
          <w:b/>
          <w:noProof/>
          <w:sz w:val="24"/>
          <w:szCs w:val="28"/>
        </w:rPr>
        <w:t xml:space="preserve">y </w:t>
      </w:r>
      <w:r w:rsidR="00C6399C" w:rsidRPr="00446927">
        <w:rPr>
          <w:b/>
          <w:noProof/>
          <w:sz w:val="24"/>
          <w:szCs w:val="28"/>
        </w:rPr>
        <w:t>17</w:t>
      </w:r>
      <w:r w:rsidRPr="00446927">
        <w:rPr>
          <w:b/>
          <w:noProof/>
          <w:sz w:val="24"/>
          <w:szCs w:val="28"/>
          <w:vertAlign w:val="superscript"/>
        </w:rPr>
        <w:t>th</w:t>
      </w:r>
      <w:r w:rsidRPr="00446927">
        <w:rPr>
          <w:b/>
          <w:noProof/>
          <w:sz w:val="24"/>
          <w:szCs w:val="28"/>
        </w:rPr>
        <w:t xml:space="preserve"> – </w:t>
      </w:r>
      <w:r w:rsidR="00C6399C" w:rsidRPr="00446927">
        <w:rPr>
          <w:b/>
          <w:noProof/>
          <w:sz w:val="24"/>
          <w:szCs w:val="28"/>
        </w:rPr>
        <w:t>2</w:t>
      </w:r>
      <w:r w:rsidR="00CB7E7F" w:rsidRPr="00446927">
        <w:rPr>
          <w:b/>
          <w:noProof/>
          <w:sz w:val="24"/>
          <w:szCs w:val="28"/>
        </w:rPr>
        <w:t>7</w:t>
      </w:r>
      <w:r w:rsidRPr="00446927">
        <w:rPr>
          <w:b/>
          <w:noProof/>
          <w:sz w:val="24"/>
          <w:szCs w:val="28"/>
          <w:vertAlign w:val="superscript"/>
        </w:rPr>
        <w:t>th</w:t>
      </w:r>
      <w:r w:rsidRPr="00446927">
        <w:rPr>
          <w:b/>
          <w:noProof/>
          <w:sz w:val="24"/>
          <w:szCs w:val="28"/>
        </w:rPr>
        <w:t xml:space="preserve"> 2021</w:t>
      </w:r>
    </w:p>
    <w:bookmarkEnd w:id="0"/>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624CC2EC"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Pr>
          <w:rFonts w:asciiTheme="minorHAnsi" w:hAnsiTheme="minorHAnsi" w:cstheme="minorHAnsi"/>
          <w:szCs w:val="22"/>
        </w:rPr>
        <w:t>13.2</w:t>
      </w:r>
      <w:r w:rsidR="0096454B">
        <w:rPr>
          <w:rFonts w:asciiTheme="minorHAnsi" w:hAnsiTheme="minorHAnsi" w:cstheme="minorHAnsi"/>
          <w:szCs w:val="22"/>
        </w:rPr>
        <w:t>.1</w:t>
      </w:r>
      <w:r w:rsidR="00583085">
        <w:rPr>
          <w:rFonts w:asciiTheme="minorHAnsi" w:hAnsiTheme="minorHAnsi" w:cstheme="minorHAnsi"/>
          <w:szCs w:val="22"/>
        </w:rPr>
        <w:t>.2</w:t>
      </w:r>
    </w:p>
    <w:p w14:paraId="5D26F93D" w14:textId="77777777"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25A3C88F" w:rsidR="0079791B" w:rsidRPr="00D46564" w:rsidRDefault="0079791B" w:rsidP="0079791B">
      <w:pPr>
        <w:pStyle w:val="3GPPHeader"/>
        <w:ind w:left="1695" w:hanging="1695"/>
        <w:jc w:val="left"/>
        <w:rPr>
          <w:rFonts w:asciiTheme="minorHAnsi" w:hAnsiTheme="minorHAnsi" w:cstheme="minorHAnsi"/>
          <w:szCs w:val="22"/>
        </w:rPr>
      </w:pPr>
      <w:r w:rsidRPr="00D46564">
        <w:rPr>
          <w:rFonts w:asciiTheme="minorHAnsi" w:hAnsiTheme="minorHAnsi" w:cstheme="minorHAnsi"/>
          <w:szCs w:val="22"/>
        </w:rPr>
        <w:t>Title:</w:t>
      </w:r>
      <w:r w:rsidRPr="00D46564">
        <w:rPr>
          <w:rFonts w:asciiTheme="minorHAnsi" w:hAnsiTheme="minorHAnsi" w:cstheme="minorHAnsi"/>
          <w:szCs w:val="22"/>
        </w:rPr>
        <w:tab/>
      </w:r>
      <w:r w:rsidR="00A100E1" w:rsidRPr="00A100E1">
        <w:rPr>
          <w:rFonts w:asciiTheme="minorHAnsi" w:hAnsiTheme="minorHAnsi" w:cstheme="minorHAnsi"/>
          <w:szCs w:val="22"/>
        </w:rPr>
        <w:t>On the Use of Conditional Handover and Dual IAB Protocol Stack in IAB Net</w:t>
      </w:r>
      <w:r w:rsidR="004B6147">
        <w:rPr>
          <w:rFonts w:asciiTheme="minorHAnsi" w:hAnsiTheme="minorHAnsi" w:cstheme="minorHAnsi"/>
          <w:szCs w:val="22"/>
        </w:rPr>
        <w:t>works</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79791B">
      <w:pPr>
        <w:pStyle w:val="Heading1"/>
        <w:rPr>
          <w:rFonts w:asciiTheme="minorHAnsi" w:hAnsiTheme="minorHAnsi" w:cstheme="minorHAnsi"/>
          <w:sz w:val="40"/>
        </w:rPr>
      </w:pPr>
      <w:r w:rsidRPr="002818AA">
        <w:rPr>
          <w:rFonts w:asciiTheme="minorHAnsi" w:hAnsiTheme="minorHAnsi" w:cstheme="minorHAnsi"/>
          <w:sz w:val="40"/>
        </w:rPr>
        <w:t>Introduction</w:t>
      </w:r>
    </w:p>
    <w:p w14:paraId="162B67F8" w14:textId="5F6DF5A2" w:rsidR="0079791B" w:rsidRDefault="0079791B" w:rsidP="002738B3">
      <w:pPr>
        <w:pStyle w:val="IvDInstructiontext"/>
        <w:spacing w:before="12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RAN3</w:t>
      </w:r>
      <w:r w:rsidR="0056677C">
        <w:rPr>
          <w:rStyle w:val="IvDbodytextChar"/>
          <w:rFonts w:asciiTheme="minorHAnsi" w:hAnsiTheme="minorHAnsi" w:cstheme="minorHAnsi"/>
          <w:i w:val="0"/>
          <w:color w:val="auto"/>
          <w:sz w:val="22"/>
          <w:lang w:val="en-GB"/>
        </w:rPr>
        <w:t xml:space="preserve"> has previously agreed the following:</w:t>
      </w:r>
    </w:p>
    <w:tbl>
      <w:tblPr>
        <w:tblStyle w:val="TableGrid"/>
        <w:tblW w:w="0" w:type="auto"/>
        <w:tblLook w:val="04A0" w:firstRow="1" w:lastRow="0" w:firstColumn="1" w:lastColumn="0" w:noHBand="0" w:noVBand="1"/>
      </w:tblPr>
      <w:tblGrid>
        <w:gridCol w:w="9629"/>
      </w:tblGrid>
      <w:tr w:rsidR="00BA45CB" w14:paraId="7457A9D9" w14:textId="77777777" w:rsidTr="00BA45CB">
        <w:tc>
          <w:tcPr>
            <w:tcW w:w="9629" w:type="dxa"/>
          </w:tcPr>
          <w:p w14:paraId="621BE4B6" w14:textId="77777777" w:rsidR="00BA45CB" w:rsidRPr="000050C6" w:rsidRDefault="00BA45CB" w:rsidP="00BA45CB">
            <w:pPr>
              <w:rPr>
                <w:rFonts w:asciiTheme="minorHAnsi" w:hAnsiTheme="minorHAnsi" w:cstheme="minorHAnsi"/>
                <w:b/>
                <w:bCs/>
                <w:color w:val="00B050"/>
              </w:rPr>
            </w:pPr>
            <w:r w:rsidRPr="000050C6">
              <w:rPr>
                <w:rFonts w:asciiTheme="minorHAnsi" w:hAnsiTheme="minorHAnsi" w:cstheme="minorHAnsi"/>
                <w:b/>
                <w:bCs/>
                <w:color w:val="00B050"/>
              </w:rPr>
              <w:t>Rel-16 CHO is supported for INTRA-donor migration of IAB-MT</w:t>
            </w:r>
          </w:p>
          <w:p w14:paraId="0E086D59" w14:textId="25EAAF1B" w:rsidR="00BA45CB" w:rsidRPr="000050C6" w:rsidRDefault="00BA45CB" w:rsidP="000050C6">
            <w:pPr>
              <w:rPr>
                <w:rStyle w:val="IvDbodytextChar"/>
                <w:rFonts w:asciiTheme="minorHAnsi" w:hAnsiTheme="minorHAnsi" w:cstheme="minorHAnsi"/>
                <w:b/>
                <w:bCs/>
                <w:color w:val="00B050"/>
                <w:spacing w:val="0"/>
                <w:lang w:val="en-GB"/>
              </w:rPr>
            </w:pPr>
            <w:r w:rsidRPr="000050C6">
              <w:rPr>
                <w:rFonts w:asciiTheme="minorHAnsi" w:hAnsiTheme="minorHAnsi" w:cstheme="minorHAnsi"/>
                <w:b/>
                <w:bCs/>
                <w:color w:val="00B050"/>
              </w:rPr>
              <w:t>WA: NRDC is supported as a baseline procedure for the IAB-MT’s simultaneous connectivity to two IAB-donors; DAPS-like solution is not precluded</w:t>
            </w:r>
          </w:p>
        </w:tc>
      </w:tr>
    </w:tbl>
    <w:p w14:paraId="352282BB" w14:textId="5165C9CE" w:rsidR="003351E4" w:rsidRPr="00680959" w:rsidRDefault="003351E4" w:rsidP="00F33E94">
      <w:pPr>
        <w:spacing w:before="120" w:after="0"/>
        <w:rPr>
          <w:rFonts w:asciiTheme="minorHAnsi" w:hAnsiTheme="minorHAnsi" w:cstheme="minorHAnsi"/>
          <w:sz w:val="22"/>
          <w:szCs w:val="22"/>
        </w:rPr>
      </w:pPr>
      <w:r w:rsidRPr="00680959">
        <w:rPr>
          <w:rFonts w:asciiTheme="minorHAnsi" w:hAnsiTheme="minorHAnsi" w:cstheme="minorHAnsi"/>
          <w:sz w:val="22"/>
          <w:szCs w:val="22"/>
        </w:rPr>
        <w:t xml:space="preserve">This paper discusses </w:t>
      </w:r>
      <w:r w:rsidR="00AD6941" w:rsidRPr="004E5988">
        <w:rPr>
          <w:rFonts w:ascii="Calibri" w:hAnsi="Calibri" w:cs="Calibri"/>
          <w:sz w:val="22"/>
          <w:szCs w:val="22"/>
        </w:rPr>
        <w:t>the use of CHO and the use of dual stack</w:t>
      </w:r>
      <w:r w:rsidR="00AD6941">
        <w:rPr>
          <w:rFonts w:ascii="Calibri" w:hAnsi="Calibri" w:cs="Calibri"/>
          <w:sz w:val="22"/>
          <w:szCs w:val="22"/>
        </w:rPr>
        <w:t xml:space="preserve"> </w:t>
      </w:r>
      <w:r w:rsidR="00AD6941" w:rsidRPr="004E5988">
        <w:rPr>
          <w:rFonts w:ascii="Calibri" w:hAnsi="Calibri" w:cs="Calibri"/>
          <w:sz w:val="22"/>
          <w:szCs w:val="22"/>
        </w:rPr>
        <w:t>in IAB networks.</w:t>
      </w:r>
    </w:p>
    <w:p w14:paraId="1054813E" w14:textId="77777777" w:rsidR="0079791B" w:rsidRDefault="0079791B" w:rsidP="0079791B">
      <w:pPr>
        <w:pStyle w:val="Heading1"/>
        <w:rPr>
          <w:rFonts w:asciiTheme="minorHAnsi" w:hAnsiTheme="minorHAnsi" w:cstheme="minorHAnsi"/>
          <w:sz w:val="40"/>
        </w:rPr>
      </w:pPr>
      <w:r w:rsidRPr="00311F7C">
        <w:rPr>
          <w:rFonts w:asciiTheme="minorHAnsi" w:hAnsiTheme="minorHAnsi" w:cstheme="minorHAnsi"/>
          <w:sz w:val="40"/>
        </w:rPr>
        <w:t>Discussion</w:t>
      </w:r>
    </w:p>
    <w:p w14:paraId="76344237" w14:textId="3FA39185" w:rsidR="005953CB" w:rsidRPr="004E5988" w:rsidRDefault="005953CB" w:rsidP="005953CB">
      <w:pPr>
        <w:rPr>
          <w:rFonts w:ascii="Calibri" w:hAnsi="Calibri" w:cs="Calibri"/>
          <w:sz w:val="22"/>
          <w:szCs w:val="22"/>
        </w:rPr>
      </w:pPr>
      <w:r w:rsidRPr="004E5988">
        <w:rPr>
          <w:rFonts w:ascii="Calibri" w:hAnsi="Calibri" w:cs="Calibri"/>
          <w:sz w:val="22"/>
          <w:szCs w:val="22"/>
        </w:rPr>
        <w:t xml:space="preserve">In the following sections we discuss the use of CHO </w:t>
      </w:r>
      <w:r w:rsidR="00FD6679" w:rsidRPr="004E5988">
        <w:rPr>
          <w:rFonts w:ascii="Calibri" w:hAnsi="Calibri" w:cs="Calibri"/>
          <w:sz w:val="22"/>
          <w:szCs w:val="22"/>
        </w:rPr>
        <w:t xml:space="preserve">and the </w:t>
      </w:r>
      <w:r w:rsidR="004E5988" w:rsidRPr="004E5988">
        <w:rPr>
          <w:rFonts w:ascii="Calibri" w:hAnsi="Calibri" w:cs="Calibri"/>
          <w:sz w:val="22"/>
          <w:szCs w:val="22"/>
        </w:rPr>
        <w:t>use of dual stack</w:t>
      </w:r>
      <w:r w:rsidR="00125063">
        <w:rPr>
          <w:rFonts w:ascii="Calibri" w:hAnsi="Calibri" w:cs="Calibri"/>
          <w:sz w:val="22"/>
          <w:szCs w:val="22"/>
        </w:rPr>
        <w:t xml:space="preserve"> </w:t>
      </w:r>
      <w:r w:rsidR="00125063" w:rsidRPr="004E5988">
        <w:rPr>
          <w:rFonts w:ascii="Calibri" w:hAnsi="Calibri" w:cs="Calibri"/>
          <w:sz w:val="22"/>
          <w:szCs w:val="22"/>
        </w:rPr>
        <w:t>in IAB networks</w:t>
      </w:r>
      <w:r w:rsidR="004E5988" w:rsidRPr="004E5988">
        <w:rPr>
          <w:rFonts w:ascii="Calibri" w:hAnsi="Calibri" w:cs="Calibri"/>
          <w:sz w:val="22"/>
          <w:szCs w:val="22"/>
        </w:rPr>
        <w:t>.</w:t>
      </w:r>
    </w:p>
    <w:p w14:paraId="2F3118EF" w14:textId="0ADFEC38" w:rsidR="001609C7" w:rsidRPr="0033147E" w:rsidRDefault="00803D2B" w:rsidP="002738B3">
      <w:pPr>
        <w:pStyle w:val="Heading2"/>
        <w:rPr>
          <w:rFonts w:asciiTheme="minorHAnsi" w:hAnsiTheme="minorHAnsi" w:cstheme="minorHAnsi"/>
          <w:sz w:val="36"/>
          <w:szCs w:val="36"/>
        </w:rPr>
      </w:pPr>
      <w:r>
        <w:rPr>
          <w:rFonts w:asciiTheme="minorHAnsi" w:hAnsiTheme="minorHAnsi" w:cstheme="minorHAnsi"/>
          <w:sz w:val="36"/>
          <w:szCs w:val="36"/>
        </w:rPr>
        <w:t xml:space="preserve">On the </w:t>
      </w:r>
      <w:r w:rsidR="009837F8">
        <w:rPr>
          <w:rFonts w:asciiTheme="minorHAnsi" w:hAnsiTheme="minorHAnsi" w:cstheme="minorHAnsi"/>
          <w:sz w:val="36"/>
          <w:szCs w:val="36"/>
        </w:rPr>
        <w:t>u</w:t>
      </w:r>
      <w:r>
        <w:rPr>
          <w:rFonts w:asciiTheme="minorHAnsi" w:hAnsiTheme="minorHAnsi" w:cstheme="minorHAnsi"/>
          <w:sz w:val="36"/>
          <w:szCs w:val="36"/>
        </w:rPr>
        <w:t>se of CHO</w:t>
      </w:r>
      <w:r w:rsidR="00CB1FBD">
        <w:rPr>
          <w:rFonts w:asciiTheme="minorHAnsi" w:hAnsiTheme="minorHAnsi" w:cstheme="minorHAnsi"/>
          <w:sz w:val="36"/>
          <w:szCs w:val="36"/>
        </w:rPr>
        <w:t xml:space="preserve"> in IAB </w:t>
      </w:r>
      <w:r w:rsidR="00D6678C">
        <w:rPr>
          <w:rFonts w:asciiTheme="minorHAnsi" w:hAnsiTheme="minorHAnsi" w:cstheme="minorHAnsi"/>
          <w:sz w:val="36"/>
          <w:szCs w:val="36"/>
        </w:rPr>
        <w:t>networks</w:t>
      </w:r>
    </w:p>
    <w:p w14:paraId="23F9D4F4" w14:textId="0F105812" w:rsidR="00C84252" w:rsidRPr="00A56382" w:rsidRDefault="00F0294D" w:rsidP="00C426F6">
      <w:pPr>
        <w:spacing w:before="120" w:after="0"/>
        <w:jc w:val="left"/>
        <w:rPr>
          <w:rFonts w:ascii="Calibri" w:hAnsi="Calibri" w:cs="Calibri"/>
          <w:sz w:val="22"/>
          <w:szCs w:val="22"/>
        </w:rPr>
      </w:pPr>
      <w:r w:rsidRPr="00A56382">
        <w:rPr>
          <w:rFonts w:ascii="Calibri" w:hAnsi="Calibri" w:cs="Calibri"/>
          <w:sz w:val="22"/>
          <w:szCs w:val="22"/>
        </w:rPr>
        <w:t>The purpose of c</w:t>
      </w:r>
      <w:r w:rsidR="008B021E" w:rsidRPr="00A56382">
        <w:rPr>
          <w:rFonts w:ascii="Calibri" w:hAnsi="Calibri" w:cs="Calibri"/>
          <w:sz w:val="22"/>
          <w:szCs w:val="22"/>
        </w:rPr>
        <w:t>onditional handover</w:t>
      </w:r>
      <w:r w:rsidRPr="00A56382">
        <w:rPr>
          <w:rFonts w:ascii="Calibri" w:hAnsi="Calibri" w:cs="Calibri"/>
          <w:sz w:val="22"/>
          <w:szCs w:val="22"/>
        </w:rPr>
        <w:t xml:space="preserve"> (CHO)</w:t>
      </w:r>
      <w:r w:rsidR="008B021E" w:rsidRPr="00A56382">
        <w:rPr>
          <w:rFonts w:ascii="Calibri" w:hAnsi="Calibri" w:cs="Calibri"/>
          <w:sz w:val="22"/>
          <w:szCs w:val="22"/>
        </w:rPr>
        <w:t xml:space="preserve"> is to provide robustness </w:t>
      </w:r>
      <w:r w:rsidRPr="00A56382">
        <w:rPr>
          <w:rFonts w:ascii="Calibri" w:hAnsi="Calibri" w:cs="Calibri"/>
          <w:sz w:val="22"/>
          <w:szCs w:val="22"/>
        </w:rPr>
        <w:t xml:space="preserve">during </w:t>
      </w:r>
      <w:r w:rsidR="003455F2" w:rsidRPr="00A56382">
        <w:rPr>
          <w:rFonts w:ascii="Calibri" w:hAnsi="Calibri" w:cs="Calibri"/>
          <w:sz w:val="22"/>
          <w:szCs w:val="22"/>
        </w:rPr>
        <w:t xml:space="preserve">mobility. </w:t>
      </w:r>
      <w:r w:rsidRPr="00A56382">
        <w:rPr>
          <w:rFonts w:ascii="Calibri" w:hAnsi="Calibri" w:cs="Calibri"/>
          <w:sz w:val="22"/>
          <w:szCs w:val="22"/>
        </w:rPr>
        <w:t>The r</w:t>
      </w:r>
      <w:r w:rsidR="003455F2" w:rsidRPr="00A56382">
        <w:rPr>
          <w:rFonts w:ascii="Calibri" w:hAnsi="Calibri" w:cs="Calibri"/>
          <w:sz w:val="22"/>
          <w:szCs w:val="22"/>
        </w:rPr>
        <w:t xml:space="preserve">esources are </w:t>
      </w:r>
      <w:r w:rsidR="00162D69" w:rsidRPr="00A56382">
        <w:rPr>
          <w:rFonts w:ascii="Calibri" w:hAnsi="Calibri" w:cs="Calibri"/>
          <w:sz w:val="22"/>
          <w:szCs w:val="22"/>
        </w:rPr>
        <w:t>reserved</w:t>
      </w:r>
      <w:r w:rsidR="003455F2" w:rsidRPr="00A56382">
        <w:rPr>
          <w:rFonts w:ascii="Calibri" w:hAnsi="Calibri" w:cs="Calibri"/>
          <w:sz w:val="22"/>
          <w:szCs w:val="22"/>
        </w:rPr>
        <w:t xml:space="preserve"> in the </w:t>
      </w:r>
      <w:r w:rsidR="008E1C49" w:rsidRPr="00A56382">
        <w:rPr>
          <w:rFonts w:ascii="Calibri" w:hAnsi="Calibri" w:cs="Calibri"/>
          <w:sz w:val="22"/>
          <w:szCs w:val="22"/>
        </w:rPr>
        <w:t>potential target cells</w:t>
      </w:r>
      <w:r w:rsidR="00895BC2" w:rsidRPr="00A56382">
        <w:rPr>
          <w:rFonts w:ascii="Calibri" w:hAnsi="Calibri" w:cs="Calibri"/>
          <w:sz w:val="22"/>
          <w:szCs w:val="22"/>
        </w:rPr>
        <w:t xml:space="preserve"> where </w:t>
      </w:r>
      <w:r w:rsidR="00C426F6">
        <w:rPr>
          <w:rFonts w:ascii="Calibri" w:hAnsi="Calibri" w:cs="Calibri"/>
          <w:sz w:val="22"/>
          <w:szCs w:val="22"/>
        </w:rPr>
        <w:t xml:space="preserve">a </w:t>
      </w:r>
      <w:r w:rsidR="00895BC2" w:rsidRPr="00A56382">
        <w:rPr>
          <w:rFonts w:ascii="Calibri" w:hAnsi="Calibri" w:cs="Calibri"/>
          <w:sz w:val="22"/>
          <w:szCs w:val="22"/>
        </w:rPr>
        <w:t xml:space="preserve">UE </w:t>
      </w:r>
      <w:r w:rsidR="00162D69">
        <w:rPr>
          <w:rFonts w:ascii="Calibri" w:hAnsi="Calibri" w:cs="Calibri"/>
          <w:sz w:val="22"/>
          <w:szCs w:val="22"/>
        </w:rPr>
        <w:t>may</w:t>
      </w:r>
      <w:r w:rsidR="00895BC2" w:rsidRPr="00A56382">
        <w:rPr>
          <w:rFonts w:ascii="Calibri" w:hAnsi="Calibri" w:cs="Calibri"/>
          <w:sz w:val="22"/>
          <w:szCs w:val="22"/>
        </w:rPr>
        <w:t xml:space="preserve"> </w:t>
      </w:r>
      <w:r w:rsidR="00DC616B" w:rsidRPr="00A56382">
        <w:rPr>
          <w:rFonts w:ascii="Calibri" w:hAnsi="Calibri" w:cs="Calibri"/>
          <w:sz w:val="22"/>
          <w:szCs w:val="22"/>
        </w:rPr>
        <w:t>be handed</w:t>
      </w:r>
      <w:r w:rsidR="00EA5300" w:rsidRPr="00A56382">
        <w:rPr>
          <w:rFonts w:ascii="Calibri" w:hAnsi="Calibri" w:cs="Calibri"/>
          <w:sz w:val="22"/>
          <w:szCs w:val="22"/>
        </w:rPr>
        <w:t xml:space="preserve"> </w:t>
      </w:r>
      <w:r w:rsidR="00DC616B" w:rsidRPr="00A56382">
        <w:rPr>
          <w:rFonts w:ascii="Calibri" w:hAnsi="Calibri" w:cs="Calibri"/>
          <w:sz w:val="22"/>
          <w:szCs w:val="22"/>
        </w:rPr>
        <w:t>over</w:t>
      </w:r>
      <w:r w:rsidR="00895BC2" w:rsidRPr="00A56382">
        <w:rPr>
          <w:rFonts w:ascii="Calibri" w:hAnsi="Calibri" w:cs="Calibri"/>
          <w:sz w:val="22"/>
          <w:szCs w:val="22"/>
        </w:rPr>
        <w:t>.</w:t>
      </w:r>
      <w:r w:rsidR="003A1F1D" w:rsidRPr="00A56382">
        <w:rPr>
          <w:rFonts w:ascii="Calibri" w:hAnsi="Calibri" w:cs="Calibri"/>
          <w:sz w:val="22"/>
          <w:szCs w:val="22"/>
        </w:rPr>
        <w:t xml:space="preserve"> </w:t>
      </w:r>
      <w:r w:rsidR="00EA5300" w:rsidRPr="00A56382">
        <w:rPr>
          <w:rFonts w:ascii="Calibri" w:hAnsi="Calibri" w:cs="Calibri"/>
          <w:sz w:val="22"/>
          <w:szCs w:val="22"/>
        </w:rPr>
        <w:t>W</w:t>
      </w:r>
      <w:r w:rsidR="003A1F1D" w:rsidRPr="00A56382">
        <w:rPr>
          <w:rFonts w:ascii="Calibri" w:hAnsi="Calibri" w:cs="Calibri"/>
          <w:sz w:val="22"/>
          <w:szCs w:val="22"/>
        </w:rPr>
        <w:t>hen the</w:t>
      </w:r>
      <w:r w:rsidR="00E81046" w:rsidRPr="00A56382">
        <w:rPr>
          <w:rFonts w:ascii="Calibri" w:hAnsi="Calibri" w:cs="Calibri"/>
          <w:sz w:val="22"/>
          <w:szCs w:val="22"/>
        </w:rPr>
        <w:t xml:space="preserve"> source cell</w:t>
      </w:r>
      <w:r w:rsidR="003A1F1D" w:rsidRPr="00A56382">
        <w:rPr>
          <w:rFonts w:ascii="Calibri" w:hAnsi="Calibri" w:cs="Calibri"/>
          <w:sz w:val="22"/>
          <w:szCs w:val="22"/>
        </w:rPr>
        <w:t xml:space="preserve"> </w:t>
      </w:r>
      <w:r w:rsidR="00047E3B" w:rsidRPr="00A56382">
        <w:rPr>
          <w:rFonts w:ascii="Calibri" w:hAnsi="Calibri" w:cs="Calibri"/>
          <w:sz w:val="22"/>
          <w:szCs w:val="22"/>
        </w:rPr>
        <w:t>radio condition</w:t>
      </w:r>
      <w:r w:rsidR="00162D69">
        <w:rPr>
          <w:rFonts w:ascii="Calibri" w:hAnsi="Calibri" w:cs="Calibri"/>
          <w:sz w:val="22"/>
          <w:szCs w:val="22"/>
        </w:rPr>
        <w:t>s</w:t>
      </w:r>
      <w:r w:rsidR="00047E3B" w:rsidRPr="00A56382">
        <w:rPr>
          <w:rFonts w:ascii="Calibri" w:hAnsi="Calibri" w:cs="Calibri"/>
          <w:sz w:val="22"/>
          <w:szCs w:val="22"/>
        </w:rPr>
        <w:t xml:space="preserve"> deteriorate</w:t>
      </w:r>
      <w:r w:rsidR="00EA5300" w:rsidRPr="00A56382">
        <w:rPr>
          <w:rFonts w:ascii="Calibri" w:hAnsi="Calibri" w:cs="Calibri"/>
          <w:sz w:val="22"/>
          <w:szCs w:val="22"/>
        </w:rPr>
        <w:t xml:space="preserve">, </w:t>
      </w:r>
      <w:r w:rsidR="00C426F6">
        <w:rPr>
          <w:rFonts w:ascii="Calibri" w:hAnsi="Calibri" w:cs="Calibri"/>
          <w:sz w:val="22"/>
          <w:szCs w:val="22"/>
        </w:rPr>
        <w:t xml:space="preserve">the </w:t>
      </w:r>
      <w:r w:rsidR="00EA5300" w:rsidRPr="00A56382">
        <w:rPr>
          <w:rFonts w:ascii="Calibri" w:hAnsi="Calibri" w:cs="Calibri"/>
          <w:sz w:val="22"/>
          <w:szCs w:val="22"/>
        </w:rPr>
        <w:t xml:space="preserve">UE </w:t>
      </w:r>
      <w:r w:rsidR="00E724AA" w:rsidRPr="00A56382">
        <w:rPr>
          <w:rFonts w:ascii="Calibri" w:hAnsi="Calibri" w:cs="Calibri"/>
          <w:sz w:val="22"/>
          <w:szCs w:val="22"/>
        </w:rPr>
        <w:t>performs cell selection and</w:t>
      </w:r>
      <w:r w:rsidR="00EA5300" w:rsidRPr="00A56382">
        <w:rPr>
          <w:rFonts w:ascii="Calibri" w:hAnsi="Calibri" w:cs="Calibri"/>
          <w:sz w:val="22"/>
          <w:szCs w:val="22"/>
        </w:rPr>
        <w:t xml:space="preserve"> sends </w:t>
      </w:r>
      <w:r w:rsidR="009F669A" w:rsidRPr="00A56382">
        <w:rPr>
          <w:rFonts w:ascii="Calibri" w:hAnsi="Calibri" w:cs="Calibri"/>
          <w:sz w:val="22"/>
          <w:szCs w:val="22"/>
        </w:rPr>
        <w:t xml:space="preserve">Msg5 </w:t>
      </w:r>
      <w:r w:rsidR="009B7EF2" w:rsidRPr="00A56382">
        <w:rPr>
          <w:rFonts w:ascii="Calibri" w:hAnsi="Calibri" w:cs="Calibri"/>
          <w:sz w:val="22"/>
          <w:szCs w:val="22"/>
        </w:rPr>
        <w:t>(</w:t>
      </w:r>
      <w:proofErr w:type="spellStart"/>
      <w:r w:rsidR="009B7EF2" w:rsidRPr="00684863">
        <w:rPr>
          <w:rFonts w:ascii="Calibri" w:hAnsi="Calibri" w:cs="Calibri"/>
          <w:i/>
          <w:iCs/>
          <w:sz w:val="22"/>
          <w:szCs w:val="22"/>
        </w:rPr>
        <w:t>RRCReconfigurationComplete</w:t>
      </w:r>
      <w:proofErr w:type="spellEnd"/>
      <w:r w:rsidR="009B7EF2" w:rsidRPr="00A56382">
        <w:rPr>
          <w:rFonts w:ascii="Calibri" w:hAnsi="Calibri" w:cs="Calibri"/>
          <w:sz w:val="22"/>
          <w:szCs w:val="22"/>
        </w:rPr>
        <w:t xml:space="preserve">) </w:t>
      </w:r>
      <w:r w:rsidR="001523E0" w:rsidRPr="00A56382">
        <w:rPr>
          <w:rFonts w:ascii="Calibri" w:hAnsi="Calibri" w:cs="Calibri"/>
          <w:sz w:val="22"/>
          <w:szCs w:val="22"/>
        </w:rPr>
        <w:t>to one of the</w:t>
      </w:r>
      <w:r w:rsidR="00072592" w:rsidRPr="00A56382">
        <w:rPr>
          <w:rFonts w:ascii="Calibri" w:hAnsi="Calibri" w:cs="Calibri"/>
          <w:sz w:val="22"/>
          <w:szCs w:val="22"/>
        </w:rPr>
        <w:t xml:space="preserve"> pre-configured</w:t>
      </w:r>
      <w:r w:rsidR="001523E0" w:rsidRPr="00A56382">
        <w:rPr>
          <w:rFonts w:ascii="Calibri" w:hAnsi="Calibri" w:cs="Calibri"/>
          <w:sz w:val="22"/>
          <w:szCs w:val="22"/>
        </w:rPr>
        <w:t xml:space="preserve"> target cells</w:t>
      </w:r>
      <w:r w:rsidR="00AF472B" w:rsidRPr="00A56382">
        <w:rPr>
          <w:rFonts w:ascii="Calibri" w:hAnsi="Calibri" w:cs="Calibri"/>
          <w:sz w:val="22"/>
          <w:szCs w:val="22"/>
        </w:rPr>
        <w:t>.</w:t>
      </w:r>
    </w:p>
    <w:p w14:paraId="7A8BDCDD" w14:textId="2E780A02" w:rsidR="00915A02" w:rsidRDefault="00915A02" w:rsidP="00C426F6">
      <w:pPr>
        <w:spacing w:before="120" w:after="0"/>
        <w:jc w:val="left"/>
        <w:rPr>
          <w:rFonts w:ascii="Calibri" w:hAnsi="Calibri" w:cs="Calibri"/>
          <w:sz w:val="22"/>
          <w:szCs w:val="22"/>
          <w:lang w:val="en-US"/>
        </w:rPr>
      </w:pPr>
      <w:bookmarkStart w:id="1" w:name="_Toc68205382"/>
      <w:r>
        <w:rPr>
          <w:rFonts w:ascii="Calibri" w:hAnsi="Calibri" w:cs="Calibri"/>
          <w:sz w:val="22"/>
          <w:szCs w:val="22"/>
        </w:rPr>
        <w:t>At the RAN3#111-e meeting it was agreed</w:t>
      </w:r>
      <w:r w:rsidR="00351D14">
        <w:rPr>
          <w:rFonts w:ascii="Calibri" w:hAnsi="Calibri" w:cs="Calibri"/>
          <w:sz w:val="22"/>
          <w:szCs w:val="22"/>
        </w:rPr>
        <w:t>/</w:t>
      </w:r>
      <w:r>
        <w:rPr>
          <w:rFonts w:ascii="Calibri" w:hAnsi="Calibri" w:cs="Calibri"/>
          <w:sz w:val="22"/>
          <w:szCs w:val="22"/>
        </w:rPr>
        <w:t xml:space="preserve">confirmed that Rel-16 CHO is </w:t>
      </w:r>
      <w:r w:rsidR="005819A8">
        <w:rPr>
          <w:rFonts w:ascii="Calibri" w:hAnsi="Calibri" w:cs="Calibri"/>
          <w:sz w:val="22"/>
          <w:szCs w:val="22"/>
        </w:rPr>
        <w:t>supported in intra-donor IAB-MT migration.</w:t>
      </w:r>
      <w:r>
        <w:rPr>
          <w:rFonts w:ascii="Calibri" w:hAnsi="Calibri" w:cs="Calibri"/>
          <w:sz w:val="22"/>
          <w:szCs w:val="22"/>
        </w:rPr>
        <w:t xml:space="preserve"> </w:t>
      </w:r>
      <w:r w:rsidR="00B758FF" w:rsidRPr="00A56382">
        <w:rPr>
          <w:rFonts w:ascii="Calibri" w:hAnsi="Calibri" w:cs="Calibri"/>
          <w:sz w:val="22"/>
          <w:szCs w:val="22"/>
        </w:rPr>
        <w:t>As per Rel</w:t>
      </w:r>
      <w:r w:rsidR="001B0DC2">
        <w:rPr>
          <w:rFonts w:ascii="Calibri" w:hAnsi="Calibri" w:cs="Calibri"/>
          <w:sz w:val="22"/>
          <w:szCs w:val="22"/>
        </w:rPr>
        <w:t>-</w:t>
      </w:r>
      <w:r w:rsidR="00B758FF" w:rsidRPr="00A56382">
        <w:rPr>
          <w:rFonts w:ascii="Calibri" w:hAnsi="Calibri" w:cs="Calibri"/>
          <w:sz w:val="22"/>
          <w:szCs w:val="22"/>
        </w:rPr>
        <w:t>16 specification</w:t>
      </w:r>
      <w:r w:rsidR="001B0DC2">
        <w:rPr>
          <w:rFonts w:ascii="Calibri" w:hAnsi="Calibri" w:cs="Calibri"/>
          <w:sz w:val="22"/>
          <w:szCs w:val="22"/>
        </w:rPr>
        <w:t>s</w:t>
      </w:r>
      <w:r w:rsidR="00B758FF" w:rsidRPr="00A56382">
        <w:rPr>
          <w:rFonts w:ascii="Calibri" w:hAnsi="Calibri" w:cs="Calibri"/>
          <w:sz w:val="22"/>
          <w:szCs w:val="22"/>
        </w:rPr>
        <w:t>, an IAB node can be configured with CHO and trigger migration after fulfilling A3/A5 events, or upon declaring RLF for the link with the parent node, or upon receiving BH RLF recovery failure from the parent node.</w:t>
      </w:r>
      <w:bookmarkEnd w:id="1"/>
      <w:r w:rsidR="00BD1F91">
        <w:rPr>
          <w:rFonts w:ascii="Calibri" w:hAnsi="Calibri" w:cs="Calibri"/>
          <w:sz w:val="22"/>
          <w:szCs w:val="22"/>
        </w:rPr>
        <w:t xml:space="preserve"> </w:t>
      </w:r>
      <w:r w:rsidR="00D75AD5">
        <w:rPr>
          <w:rFonts w:ascii="Calibri" w:hAnsi="Calibri" w:cs="Calibri"/>
          <w:sz w:val="22"/>
          <w:szCs w:val="22"/>
        </w:rPr>
        <w:t>C</w:t>
      </w:r>
      <w:r w:rsidR="00D75AD5" w:rsidRPr="00A56382">
        <w:rPr>
          <w:rFonts w:ascii="Calibri" w:hAnsi="Calibri" w:cs="Calibri"/>
          <w:sz w:val="22"/>
          <w:szCs w:val="22"/>
        </w:rPr>
        <w:t>onfiguring the needed CHO resource</w:t>
      </w:r>
      <w:r w:rsidR="00043136">
        <w:rPr>
          <w:rFonts w:ascii="Calibri" w:hAnsi="Calibri" w:cs="Calibri"/>
          <w:sz w:val="22"/>
          <w:szCs w:val="22"/>
        </w:rPr>
        <w:t>s</w:t>
      </w:r>
      <w:r w:rsidR="00D75AD5" w:rsidRPr="00A56382">
        <w:rPr>
          <w:rFonts w:ascii="Calibri" w:hAnsi="Calibri" w:cs="Calibri"/>
          <w:sz w:val="22"/>
          <w:szCs w:val="22"/>
        </w:rPr>
        <w:t xml:space="preserve"> in advance </w:t>
      </w:r>
      <w:r w:rsidR="00ED07EA" w:rsidRPr="00A56382">
        <w:rPr>
          <w:rFonts w:ascii="Calibri" w:hAnsi="Calibri" w:cs="Calibri"/>
          <w:sz w:val="22"/>
          <w:szCs w:val="22"/>
        </w:rPr>
        <w:t xml:space="preserve">is up to </w:t>
      </w:r>
      <w:r w:rsidR="003406FA">
        <w:rPr>
          <w:rFonts w:ascii="Calibri" w:hAnsi="Calibri" w:cs="Calibri"/>
          <w:sz w:val="22"/>
          <w:szCs w:val="22"/>
        </w:rPr>
        <w:t>network</w:t>
      </w:r>
      <w:r w:rsidR="00ED07EA" w:rsidRPr="00A56382">
        <w:rPr>
          <w:rFonts w:ascii="Calibri" w:hAnsi="Calibri" w:cs="Calibri"/>
          <w:sz w:val="22"/>
          <w:szCs w:val="22"/>
        </w:rPr>
        <w:t xml:space="preserve"> implementa</w:t>
      </w:r>
      <w:r w:rsidR="007555C1" w:rsidRPr="00A56382">
        <w:rPr>
          <w:rFonts w:ascii="Calibri" w:hAnsi="Calibri" w:cs="Calibri"/>
          <w:sz w:val="22"/>
          <w:szCs w:val="22"/>
        </w:rPr>
        <w:t>tion</w:t>
      </w:r>
      <w:r w:rsidR="00121EA7" w:rsidRPr="00A56382">
        <w:rPr>
          <w:rFonts w:ascii="Calibri" w:hAnsi="Calibri" w:cs="Calibri"/>
          <w:sz w:val="22"/>
          <w:szCs w:val="22"/>
        </w:rPr>
        <w:t>.</w:t>
      </w:r>
      <w:r w:rsidR="00755FEB" w:rsidRPr="00A56382">
        <w:rPr>
          <w:rFonts w:ascii="Calibri" w:hAnsi="Calibri" w:cs="Calibri"/>
          <w:sz w:val="22"/>
          <w:szCs w:val="22"/>
        </w:rPr>
        <w:t xml:space="preserve"> </w:t>
      </w:r>
      <w:r w:rsidR="000C766D" w:rsidRPr="00A56382">
        <w:rPr>
          <w:rFonts w:ascii="Calibri" w:hAnsi="Calibri" w:cs="Calibri"/>
          <w:sz w:val="22"/>
          <w:szCs w:val="22"/>
        </w:rPr>
        <w:t xml:space="preserve">The </w:t>
      </w:r>
      <w:r w:rsidR="003406FA">
        <w:rPr>
          <w:rFonts w:ascii="Calibri" w:hAnsi="Calibri" w:cs="Calibri"/>
          <w:sz w:val="22"/>
          <w:szCs w:val="22"/>
        </w:rPr>
        <w:t>network</w:t>
      </w:r>
      <w:r w:rsidR="000C766D" w:rsidRPr="00A56382">
        <w:rPr>
          <w:rFonts w:ascii="Calibri" w:hAnsi="Calibri" w:cs="Calibri"/>
          <w:sz w:val="22"/>
          <w:szCs w:val="22"/>
        </w:rPr>
        <w:t xml:space="preserve"> can </w:t>
      </w:r>
      <w:r w:rsidR="000C766D" w:rsidRPr="00A56382">
        <w:rPr>
          <w:rFonts w:ascii="Calibri" w:hAnsi="Calibri" w:cs="Calibri"/>
          <w:sz w:val="22"/>
          <w:szCs w:val="22"/>
          <w:lang w:val="en-US"/>
        </w:rPr>
        <w:t>perform early preparation of candidate cells on the target parent IAB-DU for the migrating IAB-MT</w:t>
      </w:r>
      <w:r w:rsidR="003406FA">
        <w:rPr>
          <w:rFonts w:ascii="Calibri" w:hAnsi="Calibri" w:cs="Calibri"/>
          <w:sz w:val="22"/>
          <w:szCs w:val="22"/>
          <w:lang w:val="en-US"/>
        </w:rPr>
        <w:t>,</w:t>
      </w:r>
      <w:r w:rsidR="00326C27" w:rsidRPr="00A56382">
        <w:rPr>
          <w:rFonts w:ascii="Calibri" w:hAnsi="Calibri" w:cs="Calibri"/>
          <w:sz w:val="22"/>
          <w:szCs w:val="22"/>
          <w:lang w:val="en-US"/>
        </w:rPr>
        <w:t xml:space="preserve"> as per Rel-16 specifications</w:t>
      </w:r>
      <w:r w:rsidR="000C766D" w:rsidRPr="00A56382">
        <w:rPr>
          <w:rFonts w:ascii="Calibri" w:hAnsi="Calibri" w:cs="Calibri"/>
          <w:sz w:val="22"/>
          <w:szCs w:val="22"/>
          <w:lang w:val="en-US"/>
        </w:rPr>
        <w:t xml:space="preserve">. </w:t>
      </w:r>
    </w:p>
    <w:p w14:paraId="7D132D8A" w14:textId="12C0F13D" w:rsidR="00ED07EA" w:rsidRDefault="00635D8C" w:rsidP="00C426F6">
      <w:pPr>
        <w:spacing w:before="120" w:after="0"/>
        <w:jc w:val="left"/>
        <w:rPr>
          <w:rFonts w:ascii="Calibri" w:hAnsi="Calibri" w:cs="Calibri"/>
          <w:sz w:val="22"/>
          <w:szCs w:val="22"/>
        </w:rPr>
      </w:pPr>
      <w:r w:rsidRPr="00A56382">
        <w:rPr>
          <w:rFonts w:ascii="Calibri" w:hAnsi="Calibri" w:cs="Calibri"/>
          <w:sz w:val="22"/>
          <w:szCs w:val="22"/>
        </w:rPr>
        <w:t>Anyhow</w:t>
      </w:r>
      <w:r w:rsidR="00755FEB" w:rsidRPr="00A56382">
        <w:rPr>
          <w:rFonts w:ascii="Calibri" w:hAnsi="Calibri" w:cs="Calibri"/>
          <w:sz w:val="22"/>
          <w:szCs w:val="22"/>
        </w:rPr>
        <w:t xml:space="preserve">, Rel-17 does not </w:t>
      </w:r>
      <w:r w:rsidR="008F1B87" w:rsidRPr="00A56382">
        <w:rPr>
          <w:rFonts w:ascii="Calibri" w:hAnsi="Calibri" w:cs="Calibri"/>
          <w:sz w:val="22"/>
          <w:szCs w:val="22"/>
        </w:rPr>
        <w:t>include support for nomadic or mobile IAB nodes</w:t>
      </w:r>
      <w:r w:rsidR="002A1119" w:rsidRPr="00A56382">
        <w:rPr>
          <w:rFonts w:ascii="Calibri" w:hAnsi="Calibri" w:cs="Calibri"/>
          <w:sz w:val="22"/>
          <w:szCs w:val="22"/>
        </w:rPr>
        <w:t xml:space="preserve">. </w:t>
      </w:r>
      <w:r w:rsidR="000C766D" w:rsidRPr="00A56382">
        <w:rPr>
          <w:rFonts w:ascii="Calibri" w:hAnsi="Calibri" w:cs="Calibri"/>
          <w:sz w:val="22"/>
          <w:szCs w:val="22"/>
          <w:lang w:val="en-US"/>
        </w:rPr>
        <w:t>Thus,</w:t>
      </w:r>
      <w:r w:rsidR="00E57FC6" w:rsidRPr="00A56382">
        <w:rPr>
          <w:rFonts w:ascii="Calibri" w:hAnsi="Calibri" w:cs="Calibri"/>
          <w:sz w:val="22"/>
          <w:szCs w:val="22"/>
          <w:lang w:val="en-US"/>
        </w:rPr>
        <w:t xml:space="preserve"> reducing the HO failure rate and improving handover robustness</w:t>
      </w:r>
      <w:r w:rsidR="000C766D" w:rsidRPr="00A56382">
        <w:rPr>
          <w:rFonts w:ascii="Calibri" w:hAnsi="Calibri" w:cs="Calibri"/>
          <w:sz w:val="22"/>
          <w:szCs w:val="22"/>
          <w:lang w:val="en-US"/>
        </w:rPr>
        <w:t xml:space="preserve"> should not be the objective for static IAB nodes</w:t>
      </w:r>
      <w:r w:rsidR="00472559" w:rsidRPr="00A56382">
        <w:rPr>
          <w:rFonts w:ascii="Calibri" w:hAnsi="Calibri" w:cs="Calibri"/>
          <w:sz w:val="22"/>
          <w:szCs w:val="22"/>
          <w:lang w:val="en-US"/>
        </w:rPr>
        <w:t xml:space="preserve">. </w:t>
      </w:r>
      <w:r w:rsidR="00A41771">
        <w:rPr>
          <w:rFonts w:ascii="Calibri" w:hAnsi="Calibri" w:cs="Calibri"/>
          <w:sz w:val="22"/>
          <w:szCs w:val="22"/>
        </w:rPr>
        <w:t>In other words</w:t>
      </w:r>
      <w:r w:rsidR="002A1119" w:rsidRPr="00A56382">
        <w:rPr>
          <w:rFonts w:ascii="Calibri" w:hAnsi="Calibri" w:cs="Calibri"/>
          <w:sz w:val="22"/>
          <w:szCs w:val="22"/>
        </w:rPr>
        <w:t>, there is no strong motivation to do any</w:t>
      </w:r>
      <w:r w:rsidR="003D212E" w:rsidRPr="00A56382">
        <w:rPr>
          <w:rFonts w:ascii="Calibri" w:hAnsi="Calibri" w:cs="Calibri"/>
          <w:sz w:val="22"/>
          <w:szCs w:val="22"/>
        </w:rPr>
        <w:t xml:space="preserve"> further specification changes to </w:t>
      </w:r>
      <w:r w:rsidR="001E7D4F" w:rsidRPr="00A56382">
        <w:rPr>
          <w:rFonts w:ascii="Calibri" w:hAnsi="Calibri" w:cs="Calibri"/>
          <w:sz w:val="22"/>
          <w:szCs w:val="22"/>
        </w:rPr>
        <w:t>enhance CHO</w:t>
      </w:r>
      <w:r w:rsidR="003D212E" w:rsidRPr="00A56382">
        <w:rPr>
          <w:rFonts w:ascii="Calibri" w:hAnsi="Calibri" w:cs="Calibri"/>
          <w:sz w:val="22"/>
          <w:szCs w:val="22"/>
        </w:rPr>
        <w:t xml:space="preserve"> than what has already </w:t>
      </w:r>
      <w:r w:rsidR="003D212E" w:rsidRPr="00711177">
        <w:rPr>
          <w:rFonts w:ascii="Calibri" w:hAnsi="Calibri" w:cs="Calibri"/>
          <w:sz w:val="22"/>
          <w:szCs w:val="22"/>
        </w:rPr>
        <w:t xml:space="preserve">been </w:t>
      </w:r>
      <w:r w:rsidR="0011133E" w:rsidRPr="00711177">
        <w:rPr>
          <w:rFonts w:ascii="Calibri" w:hAnsi="Calibri" w:cs="Calibri"/>
          <w:sz w:val="22"/>
          <w:szCs w:val="22"/>
        </w:rPr>
        <w:t>specified</w:t>
      </w:r>
      <w:r w:rsidR="003D212E" w:rsidRPr="00711177">
        <w:rPr>
          <w:rFonts w:ascii="Calibri" w:hAnsi="Calibri" w:cs="Calibri"/>
          <w:sz w:val="22"/>
          <w:szCs w:val="22"/>
        </w:rPr>
        <w:t xml:space="preserve"> in Rel-16</w:t>
      </w:r>
      <w:r w:rsidR="00D805C5" w:rsidRPr="00711177">
        <w:rPr>
          <w:rFonts w:ascii="Calibri" w:hAnsi="Calibri" w:cs="Calibri"/>
          <w:sz w:val="22"/>
          <w:szCs w:val="22"/>
        </w:rPr>
        <w:t>, for both inter- and intra-donor migration</w:t>
      </w:r>
      <w:r w:rsidR="003D212E" w:rsidRPr="00711177">
        <w:rPr>
          <w:rFonts w:ascii="Calibri" w:hAnsi="Calibri" w:cs="Calibri"/>
          <w:sz w:val="22"/>
          <w:szCs w:val="22"/>
        </w:rPr>
        <w:t>.</w:t>
      </w:r>
    </w:p>
    <w:p w14:paraId="37B5A1AC" w14:textId="2FD19E12" w:rsidR="00FF140F" w:rsidRDefault="00FF140F" w:rsidP="00C426F6">
      <w:pPr>
        <w:pStyle w:val="BodyText"/>
        <w:spacing w:before="120" w:after="0"/>
        <w:jc w:val="left"/>
        <w:rPr>
          <w:rFonts w:ascii="Calibri" w:hAnsi="Calibri" w:cs="Calibri"/>
          <w:b/>
          <w:bCs/>
          <w:sz w:val="22"/>
          <w:szCs w:val="22"/>
        </w:rPr>
      </w:pPr>
      <w:r w:rsidRPr="00711177">
        <w:rPr>
          <w:rFonts w:ascii="Calibri" w:hAnsi="Calibri" w:cs="Calibri"/>
          <w:b/>
          <w:bCs/>
          <w:sz w:val="22"/>
          <w:szCs w:val="22"/>
        </w:rPr>
        <w:t xml:space="preserve">Observation </w:t>
      </w:r>
      <w:r w:rsidR="00750DEB">
        <w:rPr>
          <w:rFonts w:ascii="Calibri" w:hAnsi="Calibri" w:cs="Calibri"/>
          <w:b/>
          <w:bCs/>
          <w:sz w:val="22"/>
          <w:szCs w:val="22"/>
        </w:rPr>
        <w:t>1</w:t>
      </w:r>
      <w:r w:rsidRPr="00711177">
        <w:rPr>
          <w:rFonts w:ascii="Calibri" w:hAnsi="Calibri" w:cs="Calibri"/>
          <w:b/>
          <w:bCs/>
          <w:sz w:val="22"/>
          <w:szCs w:val="22"/>
        </w:rPr>
        <w:t>: Rel-17 WI scope includes static IAB node and not mobile/nomadic IAB node</w:t>
      </w:r>
      <w:r w:rsidR="00F875A0" w:rsidRPr="00711177">
        <w:rPr>
          <w:rFonts w:ascii="Calibri" w:hAnsi="Calibri" w:cs="Calibri"/>
          <w:b/>
          <w:bCs/>
          <w:sz w:val="22"/>
          <w:szCs w:val="22"/>
        </w:rPr>
        <w:t>, so the op</w:t>
      </w:r>
      <w:r w:rsidRPr="00711177">
        <w:rPr>
          <w:rFonts w:ascii="Calibri" w:hAnsi="Calibri" w:cs="Calibri"/>
          <w:b/>
          <w:bCs/>
          <w:sz w:val="22"/>
          <w:szCs w:val="22"/>
        </w:rPr>
        <w:t xml:space="preserve">timizations for improving mobility KPIs should not be pursued. </w:t>
      </w:r>
    </w:p>
    <w:p w14:paraId="3FA23E3C" w14:textId="6BCA5BAB" w:rsidR="00750DEB" w:rsidRPr="0040612F" w:rsidRDefault="00750DEB" w:rsidP="00750DEB">
      <w:pPr>
        <w:spacing w:before="120" w:after="0"/>
        <w:jc w:val="left"/>
        <w:rPr>
          <w:rFonts w:ascii="Calibri" w:hAnsi="Calibri" w:cs="Calibri"/>
          <w:b/>
          <w:bCs/>
          <w:sz w:val="22"/>
          <w:szCs w:val="22"/>
        </w:rPr>
      </w:pPr>
      <w:r w:rsidRPr="0040612F">
        <w:rPr>
          <w:rFonts w:ascii="Calibri" w:hAnsi="Calibri" w:cs="Calibri"/>
          <w:b/>
          <w:bCs/>
          <w:sz w:val="22"/>
          <w:szCs w:val="22"/>
        </w:rPr>
        <w:t xml:space="preserve">Observation </w:t>
      </w:r>
      <w:r>
        <w:rPr>
          <w:rFonts w:ascii="Calibri" w:hAnsi="Calibri" w:cs="Calibri"/>
          <w:b/>
          <w:bCs/>
          <w:sz w:val="22"/>
          <w:szCs w:val="22"/>
        </w:rPr>
        <w:t>2</w:t>
      </w:r>
      <w:r w:rsidRPr="0040612F">
        <w:rPr>
          <w:rFonts w:ascii="Calibri" w:hAnsi="Calibri" w:cs="Calibri"/>
          <w:b/>
          <w:bCs/>
          <w:sz w:val="22"/>
          <w:szCs w:val="22"/>
        </w:rPr>
        <w:t>: There is no strong motivation to do any further specification changes to enhance CHO than what has already been specified in Rel-16, for both inter- and intra-donor migration.</w:t>
      </w:r>
    </w:p>
    <w:p w14:paraId="1AF72419" w14:textId="19B61CFA" w:rsidR="000A7DD3" w:rsidRDefault="004B5CAA" w:rsidP="00C426F6">
      <w:pPr>
        <w:spacing w:before="120" w:after="0"/>
        <w:jc w:val="left"/>
        <w:rPr>
          <w:rStyle w:val="IvDbodytextChar"/>
          <w:rFonts w:asciiTheme="minorHAnsi" w:hAnsiTheme="minorHAnsi" w:cstheme="minorHAnsi"/>
          <w:sz w:val="22"/>
          <w:szCs w:val="22"/>
        </w:rPr>
      </w:pPr>
      <w:r w:rsidRPr="00B515FA">
        <w:rPr>
          <w:rStyle w:val="IvDbodytextChar"/>
          <w:rFonts w:asciiTheme="minorHAnsi" w:hAnsiTheme="minorHAnsi" w:cstheme="minorHAnsi"/>
          <w:sz w:val="22"/>
          <w:szCs w:val="22"/>
        </w:rPr>
        <w:t xml:space="preserve">At the RAN3#111-e meeting, the </w:t>
      </w:r>
      <w:r w:rsidRPr="00B515FA">
        <w:rPr>
          <w:rStyle w:val="IvDbodytextChar"/>
          <w:rFonts w:asciiTheme="minorHAnsi" w:hAnsiTheme="minorHAnsi" w:cstheme="minorHAnsi"/>
          <w:b/>
          <w:bCs/>
          <w:sz w:val="22"/>
          <w:szCs w:val="22"/>
        </w:rPr>
        <w:t>proxy-based solution</w:t>
      </w:r>
      <w:r w:rsidRPr="00B515FA">
        <w:rPr>
          <w:rStyle w:val="IvDbodytextChar"/>
          <w:rFonts w:asciiTheme="minorHAnsi" w:hAnsiTheme="minorHAnsi" w:cstheme="minorHAnsi"/>
          <w:sz w:val="22"/>
          <w:szCs w:val="22"/>
        </w:rPr>
        <w:t xml:space="preserve"> for</w:t>
      </w:r>
      <w:r w:rsidR="00994275">
        <w:rPr>
          <w:rStyle w:val="IvDbodytextChar"/>
          <w:rFonts w:asciiTheme="minorHAnsi" w:hAnsiTheme="minorHAnsi" w:cstheme="minorHAnsi"/>
          <w:sz w:val="22"/>
          <w:szCs w:val="22"/>
        </w:rPr>
        <w:t xml:space="preserve"> inter-donor</w:t>
      </w:r>
      <w:r w:rsidRPr="00B515FA">
        <w:rPr>
          <w:rStyle w:val="IvDbodytextChar"/>
          <w:rFonts w:asciiTheme="minorHAnsi" w:hAnsiTheme="minorHAnsi" w:cstheme="minorHAnsi"/>
          <w:sz w:val="22"/>
          <w:szCs w:val="22"/>
        </w:rPr>
        <w:t xml:space="preserve"> </w:t>
      </w:r>
      <w:r w:rsidR="00994275">
        <w:rPr>
          <w:rStyle w:val="IvDbodytextChar"/>
          <w:rFonts w:asciiTheme="minorHAnsi" w:hAnsiTheme="minorHAnsi" w:cstheme="minorHAnsi"/>
          <w:sz w:val="22"/>
          <w:szCs w:val="22"/>
        </w:rPr>
        <w:t>topology adaptation</w:t>
      </w:r>
      <w:r>
        <w:rPr>
          <w:rStyle w:val="IvDbodytextChar"/>
          <w:rFonts w:asciiTheme="minorHAnsi" w:hAnsiTheme="minorHAnsi" w:cstheme="minorHAnsi"/>
          <w:sz w:val="22"/>
          <w:szCs w:val="22"/>
        </w:rPr>
        <w:t xml:space="preserve"> </w:t>
      </w:r>
      <w:r w:rsidRPr="00B515FA">
        <w:rPr>
          <w:rStyle w:val="IvDbodytextChar"/>
          <w:rFonts w:asciiTheme="minorHAnsi" w:hAnsiTheme="minorHAnsi" w:cstheme="minorHAnsi"/>
          <w:sz w:val="22"/>
          <w:szCs w:val="22"/>
        </w:rPr>
        <w:t>was agreed</w:t>
      </w:r>
      <w:r>
        <w:rPr>
          <w:rStyle w:val="IvDbodytextChar"/>
          <w:rFonts w:asciiTheme="minorHAnsi" w:hAnsiTheme="minorHAnsi" w:cstheme="minorHAnsi"/>
          <w:sz w:val="22"/>
          <w:szCs w:val="22"/>
        </w:rPr>
        <w:t>, where e.g. a</w:t>
      </w:r>
      <w:r w:rsidRPr="00B515FA">
        <w:rPr>
          <w:rStyle w:val="IvDbodytextChar"/>
          <w:rFonts w:asciiTheme="minorHAnsi" w:hAnsiTheme="minorHAnsi" w:cstheme="minorHAnsi"/>
          <w:sz w:val="22"/>
          <w:szCs w:val="22"/>
        </w:rPr>
        <w:t xml:space="preserve"> top-level IAB-MT capable of connecting to only one donor at a time migrates</w:t>
      </w:r>
      <w:r>
        <w:rPr>
          <w:rStyle w:val="IvDbodytextChar"/>
          <w:rFonts w:asciiTheme="minorHAnsi" w:hAnsiTheme="minorHAnsi" w:cstheme="minorHAnsi"/>
          <w:sz w:val="22"/>
          <w:szCs w:val="22"/>
        </w:rPr>
        <w:t xml:space="preserve"> its RRC connection</w:t>
      </w:r>
      <w:r w:rsidRPr="00B515FA">
        <w:rPr>
          <w:rStyle w:val="IvDbodytextChar"/>
          <w:rFonts w:asciiTheme="minorHAnsi" w:hAnsiTheme="minorHAnsi" w:cstheme="minorHAnsi"/>
          <w:sz w:val="22"/>
          <w:szCs w:val="22"/>
        </w:rPr>
        <w:t xml:space="preserve"> to a new donor, while the F1 and RRC connections of its collocated IAB-DU and all the </w:t>
      </w:r>
      <w:r w:rsidRPr="00B515FA">
        <w:rPr>
          <w:rStyle w:val="IvDbodytextChar"/>
          <w:rFonts w:asciiTheme="minorHAnsi" w:hAnsiTheme="minorHAnsi" w:cstheme="minorHAnsi"/>
          <w:sz w:val="22"/>
          <w:szCs w:val="22"/>
        </w:rPr>
        <w:lastRenderedPageBreak/>
        <w:t>descendant IAB-MTs, IAB-DUs and UEs remain anchored at the old donor. Proxy-based solution is also a</w:t>
      </w:r>
      <w:r>
        <w:rPr>
          <w:rStyle w:val="IvDbodytextChar"/>
          <w:rFonts w:asciiTheme="minorHAnsi" w:hAnsiTheme="minorHAnsi" w:cstheme="minorHAnsi"/>
          <w:sz w:val="22"/>
          <w:szCs w:val="22"/>
        </w:rPr>
        <w:t>greed</w:t>
      </w:r>
      <w:r w:rsidRPr="00B515FA">
        <w:rPr>
          <w:rStyle w:val="IvDbodytextChar"/>
          <w:rFonts w:asciiTheme="minorHAnsi" w:hAnsiTheme="minorHAnsi" w:cstheme="minorHAnsi"/>
          <w:sz w:val="22"/>
          <w:szCs w:val="22"/>
        </w:rPr>
        <w:t xml:space="preserve"> in case when top-level IAB-MT is simultaneously connected to two donors. In this case, some or all the traffic traversing/terminating at the top-level node is offloaded via the leg towards the </w:t>
      </w:r>
      <w:r w:rsidR="00692F77">
        <w:rPr>
          <w:rStyle w:val="IvDbodytextChar"/>
          <w:rFonts w:asciiTheme="minorHAnsi" w:hAnsiTheme="minorHAnsi" w:cstheme="minorHAnsi"/>
          <w:sz w:val="22"/>
          <w:szCs w:val="22"/>
        </w:rPr>
        <w:t>“</w:t>
      </w:r>
      <w:r w:rsidRPr="00B515FA">
        <w:rPr>
          <w:rStyle w:val="IvDbodytextChar"/>
          <w:rFonts w:asciiTheme="minorHAnsi" w:hAnsiTheme="minorHAnsi" w:cstheme="minorHAnsi"/>
          <w:sz w:val="22"/>
          <w:szCs w:val="22"/>
        </w:rPr>
        <w:t>new</w:t>
      </w:r>
      <w:r w:rsidR="00692F77">
        <w:rPr>
          <w:rStyle w:val="IvDbodytextChar"/>
          <w:rFonts w:asciiTheme="minorHAnsi" w:hAnsiTheme="minorHAnsi" w:cstheme="minorHAnsi"/>
          <w:sz w:val="22"/>
          <w:szCs w:val="22"/>
        </w:rPr>
        <w:t>”</w:t>
      </w:r>
      <w:r w:rsidRPr="00B515FA">
        <w:rPr>
          <w:rStyle w:val="IvDbodytextChar"/>
          <w:rFonts w:asciiTheme="minorHAnsi" w:hAnsiTheme="minorHAnsi" w:cstheme="minorHAnsi"/>
          <w:sz w:val="22"/>
          <w:szCs w:val="22"/>
        </w:rPr>
        <w:t xml:space="preserve"> donor.</w:t>
      </w:r>
      <w:r w:rsidR="003A20F9">
        <w:rPr>
          <w:rStyle w:val="IvDbodytextChar"/>
          <w:rFonts w:asciiTheme="minorHAnsi" w:hAnsiTheme="minorHAnsi" w:cstheme="minorHAnsi"/>
          <w:sz w:val="22"/>
          <w:szCs w:val="22"/>
        </w:rPr>
        <w:t xml:space="preserve"> </w:t>
      </w:r>
      <w:r w:rsidR="006F5479">
        <w:rPr>
          <w:rStyle w:val="IvDbodytextChar"/>
          <w:rFonts w:asciiTheme="minorHAnsi" w:hAnsiTheme="minorHAnsi" w:cstheme="minorHAnsi"/>
          <w:sz w:val="22"/>
          <w:szCs w:val="22"/>
        </w:rPr>
        <w:t>An important feature of the proxy-based approach is that</w:t>
      </w:r>
      <w:r w:rsidR="00C97EF6">
        <w:rPr>
          <w:rStyle w:val="IvDbodytextChar"/>
          <w:rFonts w:asciiTheme="minorHAnsi" w:hAnsiTheme="minorHAnsi" w:cstheme="minorHAnsi"/>
          <w:sz w:val="22"/>
          <w:szCs w:val="22"/>
        </w:rPr>
        <w:t xml:space="preserve"> the devices downstream from the top-level IAB-MT are not reconfigured, meaning that</w:t>
      </w:r>
      <w:r w:rsidR="00A66CF5">
        <w:rPr>
          <w:rStyle w:val="IvDbodytextChar"/>
          <w:rFonts w:asciiTheme="minorHAnsi" w:hAnsiTheme="minorHAnsi" w:cstheme="minorHAnsi"/>
          <w:sz w:val="22"/>
          <w:szCs w:val="22"/>
        </w:rPr>
        <w:t>, in the proxy-based approach, the descendants of the top-level IAB-MT are neither configured for CHO nor are the</w:t>
      </w:r>
      <w:r w:rsidR="00122697">
        <w:rPr>
          <w:rStyle w:val="IvDbodytextChar"/>
          <w:rFonts w:asciiTheme="minorHAnsi" w:hAnsiTheme="minorHAnsi" w:cstheme="minorHAnsi"/>
          <w:sz w:val="22"/>
          <w:szCs w:val="22"/>
        </w:rPr>
        <w:t>ir RRC/F1 connections to the network being reconfigured.</w:t>
      </w:r>
    </w:p>
    <w:p w14:paraId="7FD95F6A" w14:textId="3D33B180" w:rsidR="004C4694" w:rsidRDefault="004C4694" w:rsidP="006474DA">
      <w:pPr>
        <w:pStyle w:val="BodyText"/>
        <w:spacing w:before="120" w:after="0"/>
        <w:jc w:val="left"/>
        <w:rPr>
          <w:rFonts w:ascii="Calibri" w:hAnsi="Calibri" w:cs="Calibri"/>
          <w:sz w:val="22"/>
          <w:szCs w:val="22"/>
        </w:rPr>
      </w:pPr>
      <w:r w:rsidRPr="004C4694">
        <w:rPr>
          <w:rStyle w:val="IvDbodytextChar"/>
          <w:rFonts w:ascii="Calibri" w:hAnsi="Calibri" w:cs="Calibri"/>
          <w:sz w:val="22"/>
          <w:szCs w:val="22"/>
        </w:rPr>
        <w:t xml:space="preserve">Moreover, </w:t>
      </w:r>
      <w:r w:rsidRPr="004C4694">
        <w:rPr>
          <w:rFonts w:ascii="Calibri" w:hAnsi="Calibri" w:cs="Calibri"/>
          <w:sz w:val="22"/>
          <w:szCs w:val="22"/>
        </w:rPr>
        <w:t>even assuming that RAN2/RAN3 optimizes the descendant IAB node behaviour, e.g. by enabling the top level node to indicate to the descendant IAB nodes that a CHO has been executed so that the descendant IAB node can apply a target configuration, that would be of little advantage if the UEs are in any case not involved. In fact</w:t>
      </w:r>
      <w:r w:rsidR="00201DA3">
        <w:rPr>
          <w:rFonts w:ascii="Calibri" w:hAnsi="Calibri" w:cs="Calibri"/>
          <w:sz w:val="22"/>
          <w:szCs w:val="22"/>
        </w:rPr>
        <w:t>,</w:t>
      </w:r>
      <w:r w:rsidRPr="004C4694">
        <w:rPr>
          <w:rFonts w:ascii="Calibri" w:hAnsi="Calibri" w:cs="Calibri"/>
          <w:sz w:val="22"/>
          <w:szCs w:val="22"/>
        </w:rPr>
        <w:t xml:space="preserve"> even </w:t>
      </w:r>
      <w:r w:rsidR="00FD256C" w:rsidRPr="004C4694">
        <w:rPr>
          <w:rFonts w:ascii="Calibri" w:hAnsi="Calibri" w:cs="Calibri"/>
          <w:sz w:val="22"/>
          <w:szCs w:val="22"/>
        </w:rPr>
        <w:t>if</w:t>
      </w:r>
      <w:r w:rsidRPr="004C4694">
        <w:rPr>
          <w:rFonts w:ascii="Calibri" w:hAnsi="Calibri" w:cs="Calibri"/>
          <w:sz w:val="22"/>
          <w:szCs w:val="22"/>
        </w:rPr>
        <w:t xml:space="preserve"> the descendant IAB nodes can in this way apply the target configuration as soon as the top</w:t>
      </w:r>
      <w:r w:rsidR="00F86457">
        <w:rPr>
          <w:rFonts w:ascii="Calibri" w:hAnsi="Calibri" w:cs="Calibri"/>
          <w:sz w:val="22"/>
          <w:szCs w:val="22"/>
        </w:rPr>
        <w:t>-</w:t>
      </w:r>
      <w:r w:rsidRPr="004C4694">
        <w:rPr>
          <w:rFonts w:ascii="Calibri" w:hAnsi="Calibri" w:cs="Calibri"/>
          <w:sz w:val="22"/>
          <w:szCs w:val="22"/>
        </w:rPr>
        <w:t>level node completes the CHO, the UEs need anyhow to wait for new PDCP security keys to communicate with the target. So</w:t>
      </w:r>
      <w:r w:rsidR="00201DA3">
        <w:rPr>
          <w:rFonts w:ascii="Calibri" w:hAnsi="Calibri" w:cs="Calibri"/>
          <w:sz w:val="22"/>
          <w:szCs w:val="22"/>
        </w:rPr>
        <w:t>,</w:t>
      </w:r>
      <w:r w:rsidRPr="004C4694">
        <w:rPr>
          <w:rFonts w:ascii="Calibri" w:hAnsi="Calibri" w:cs="Calibri"/>
          <w:sz w:val="22"/>
          <w:szCs w:val="22"/>
        </w:rPr>
        <w:t xml:space="preserve"> assuming that the UEs should not be impacted, it is not clear what would be the benefit of just optimizing the descendant nodes behaviour</w:t>
      </w:r>
      <w:r>
        <w:rPr>
          <w:rFonts w:ascii="Calibri" w:hAnsi="Calibri" w:cs="Calibri"/>
          <w:sz w:val="22"/>
          <w:szCs w:val="22"/>
        </w:rPr>
        <w:t>.</w:t>
      </w:r>
    </w:p>
    <w:p w14:paraId="6BE341F3" w14:textId="10D31FB0" w:rsidR="00C055EE" w:rsidRDefault="00C055EE" w:rsidP="00C055EE">
      <w:pPr>
        <w:pStyle w:val="BodyText"/>
        <w:spacing w:before="120" w:after="0"/>
        <w:jc w:val="left"/>
        <w:rPr>
          <w:rStyle w:val="IvDbodytextChar"/>
          <w:rFonts w:asciiTheme="minorHAnsi" w:hAnsiTheme="minorHAnsi" w:cstheme="minorHAnsi"/>
          <w:b/>
          <w:bCs/>
          <w:sz w:val="22"/>
          <w:szCs w:val="22"/>
        </w:rPr>
      </w:pPr>
      <w:r w:rsidRPr="00063630">
        <w:rPr>
          <w:rStyle w:val="IvDbodytextChar"/>
          <w:rFonts w:asciiTheme="minorHAnsi" w:hAnsiTheme="minorHAnsi" w:cstheme="minorHAnsi"/>
          <w:b/>
          <w:bCs/>
          <w:sz w:val="22"/>
          <w:szCs w:val="22"/>
        </w:rPr>
        <w:t xml:space="preserve">Observation </w:t>
      </w:r>
      <w:r>
        <w:rPr>
          <w:rStyle w:val="IvDbodytextChar"/>
          <w:rFonts w:asciiTheme="minorHAnsi" w:hAnsiTheme="minorHAnsi" w:cstheme="minorHAnsi"/>
          <w:b/>
          <w:bCs/>
          <w:sz w:val="22"/>
          <w:szCs w:val="22"/>
        </w:rPr>
        <w:t>3</w:t>
      </w:r>
      <w:r w:rsidRPr="00063630">
        <w:rPr>
          <w:rStyle w:val="IvDbodytextChar"/>
          <w:rFonts w:asciiTheme="minorHAnsi" w:hAnsiTheme="minorHAnsi" w:cstheme="minorHAnsi"/>
          <w:b/>
          <w:bCs/>
          <w:sz w:val="22"/>
          <w:szCs w:val="22"/>
        </w:rPr>
        <w:t xml:space="preserve">: </w:t>
      </w:r>
      <w:r w:rsidR="00E45E3F">
        <w:rPr>
          <w:rStyle w:val="IvDbodytextChar"/>
          <w:rFonts w:asciiTheme="minorHAnsi" w:hAnsiTheme="minorHAnsi" w:cstheme="minorHAnsi"/>
          <w:b/>
          <w:bCs/>
          <w:sz w:val="22"/>
          <w:szCs w:val="22"/>
        </w:rPr>
        <w:t xml:space="preserve">Even if RAN2/3 decides to optimize the </w:t>
      </w:r>
      <w:r w:rsidR="007A7993">
        <w:rPr>
          <w:rStyle w:val="IvDbodytextChar"/>
          <w:rFonts w:asciiTheme="minorHAnsi" w:hAnsiTheme="minorHAnsi" w:cstheme="minorHAnsi"/>
          <w:b/>
          <w:bCs/>
          <w:sz w:val="22"/>
          <w:szCs w:val="22"/>
        </w:rPr>
        <w:t>descendant node behavior at CHO, this would be of little use if the UEs are not involve</w:t>
      </w:r>
      <w:r w:rsidR="002529C3">
        <w:rPr>
          <w:rStyle w:val="IvDbodytextChar"/>
          <w:rFonts w:asciiTheme="minorHAnsi" w:hAnsiTheme="minorHAnsi" w:cstheme="minorHAnsi"/>
          <w:b/>
          <w:bCs/>
          <w:sz w:val="22"/>
          <w:szCs w:val="22"/>
        </w:rPr>
        <w:t>d</w:t>
      </w:r>
      <w:r w:rsidR="00A07480">
        <w:rPr>
          <w:rStyle w:val="IvDbodytextChar"/>
          <w:rFonts w:asciiTheme="minorHAnsi" w:hAnsiTheme="minorHAnsi" w:cstheme="minorHAnsi"/>
          <w:b/>
          <w:bCs/>
          <w:sz w:val="22"/>
          <w:szCs w:val="22"/>
        </w:rPr>
        <w:t>. Hence</w:t>
      </w:r>
      <w:r w:rsidR="008C1B25">
        <w:rPr>
          <w:rStyle w:val="IvDbodytextChar"/>
          <w:rFonts w:asciiTheme="minorHAnsi" w:hAnsiTheme="minorHAnsi" w:cstheme="minorHAnsi"/>
          <w:b/>
          <w:bCs/>
          <w:sz w:val="22"/>
          <w:szCs w:val="22"/>
        </w:rPr>
        <w:t>, the benefits of optimizing only descendant nodes’ behavior are not clear</w:t>
      </w:r>
      <w:r>
        <w:rPr>
          <w:rStyle w:val="IvDbodytextChar"/>
          <w:rFonts w:asciiTheme="minorHAnsi" w:hAnsiTheme="minorHAnsi" w:cstheme="minorHAnsi"/>
          <w:b/>
          <w:bCs/>
          <w:sz w:val="22"/>
          <w:szCs w:val="22"/>
        </w:rPr>
        <w:t>.</w:t>
      </w:r>
    </w:p>
    <w:p w14:paraId="75C27828" w14:textId="424059BA" w:rsidR="00C626FC" w:rsidRDefault="00C626FC" w:rsidP="00DC0E2A">
      <w:pPr>
        <w:pStyle w:val="Heading2"/>
        <w:rPr>
          <w:rFonts w:asciiTheme="minorHAnsi" w:hAnsiTheme="minorHAnsi" w:cstheme="minorHAnsi"/>
          <w:sz w:val="36"/>
          <w:szCs w:val="36"/>
        </w:rPr>
      </w:pPr>
      <w:r>
        <w:rPr>
          <w:rFonts w:asciiTheme="minorHAnsi" w:hAnsiTheme="minorHAnsi" w:cstheme="minorHAnsi"/>
          <w:sz w:val="36"/>
          <w:szCs w:val="36"/>
        </w:rPr>
        <w:t>DAPS for IAB</w:t>
      </w:r>
    </w:p>
    <w:p w14:paraId="2EEE8604" w14:textId="2FA33867" w:rsidR="000B333F" w:rsidRPr="00886863" w:rsidRDefault="00880C00" w:rsidP="001619E6">
      <w:pPr>
        <w:jc w:val="left"/>
        <w:rPr>
          <w:rFonts w:asciiTheme="minorHAnsi" w:hAnsiTheme="minorHAnsi" w:cstheme="minorHAnsi"/>
          <w:sz w:val="22"/>
          <w:szCs w:val="22"/>
        </w:rPr>
      </w:pPr>
      <w:r>
        <w:rPr>
          <w:rFonts w:asciiTheme="minorHAnsi" w:hAnsiTheme="minorHAnsi" w:cstheme="minorHAnsi"/>
          <w:sz w:val="22"/>
          <w:szCs w:val="22"/>
        </w:rPr>
        <w:t xml:space="preserve">The Rel-17 </w:t>
      </w:r>
      <w:r w:rsidR="000B333F" w:rsidRPr="00886863">
        <w:rPr>
          <w:rFonts w:asciiTheme="minorHAnsi" w:hAnsiTheme="minorHAnsi" w:cstheme="minorHAnsi"/>
          <w:sz w:val="22"/>
          <w:szCs w:val="22"/>
        </w:rPr>
        <w:t xml:space="preserve">WID </w:t>
      </w:r>
      <w:r>
        <w:rPr>
          <w:rFonts w:asciiTheme="minorHAnsi" w:hAnsiTheme="minorHAnsi" w:cstheme="minorHAnsi"/>
          <w:sz w:val="22"/>
          <w:szCs w:val="22"/>
        </w:rPr>
        <w:t>o</w:t>
      </w:r>
      <w:r w:rsidR="000B333F" w:rsidRPr="00886863">
        <w:rPr>
          <w:rFonts w:asciiTheme="minorHAnsi" w:hAnsiTheme="minorHAnsi" w:cstheme="minorHAnsi"/>
          <w:sz w:val="22"/>
          <w:szCs w:val="22"/>
        </w:rPr>
        <w:t>bjective</w:t>
      </w:r>
      <w:r>
        <w:rPr>
          <w:rFonts w:asciiTheme="minorHAnsi" w:hAnsiTheme="minorHAnsi" w:cstheme="minorHAnsi"/>
          <w:sz w:val="22"/>
          <w:szCs w:val="22"/>
        </w:rPr>
        <w:t>s state the following</w:t>
      </w:r>
      <w:r w:rsidR="000B333F" w:rsidRPr="00886863">
        <w:rPr>
          <w:rFonts w:asciiTheme="minorHAnsi" w:hAnsiTheme="minorHAnsi" w:cstheme="minorHAnsi"/>
          <w:sz w:val="22"/>
          <w:szCs w:val="22"/>
        </w:rPr>
        <w:t>:</w:t>
      </w:r>
    </w:p>
    <w:p w14:paraId="0F980DF7" w14:textId="77777777" w:rsidR="000B333F" w:rsidRPr="0059460C" w:rsidRDefault="000B333F" w:rsidP="001619E6">
      <w:pPr>
        <w:pStyle w:val="BodyText"/>
        <w:numPr>
          <w:ilvl w:val="0"/>
          <w:numId w:val="43"/>
        </w:numPr>
        <w:jc w:val="left"/>
        <w:rPr>
          <w:rFonts w:ascii="Times New Roman" w:hAnsi="Times New Roman"/>
        </w:rPr>
      </w:pPr>
      <w:r w:rsidRPr="0059460C">
        <w:rPr>
          <w:rFonts w:ascii="Times New Roman" w:hAnsi="Times New Roman"/>
        </w:rPr>
        <w:t xml:space="preserve">Specification of procedures for </w:t>
      </w:r>
      <w:r w:rsidRPr="0059460C">
        <w:rPr>
          <w:rFonts w:ascii="Times New Roman" w:hAnsi="Times New Roman"/>
          <w:b/>
          <w:u w:val="single"/>
        </w:rPr>
        <w:t>inter-donor IAB-node migration</w:t>
      </w:r>
      <w:r w:rsidRPr="0059460C">
        <w:rPr>
          <w:rFonts w:ascii="Times New Roman" w:hAnsi="Times New Roman"/>
        </w:rPr>
        <w:t xml:space="preserve"> to </w:t>
      </w:r>
      <w:r w:rsidRPr="0059460C">
        <w:rPr>
          <w:rFonts w:ascii="Times New Roman" w:hAnsi="Times New Roman"/>
          <w:b/>
          <w:bCs/>
          <w:u w:val="single"/>
        </w:rPr>
        <w:t>enhance robustness and load-balancing</w:t>
      </w:r>
      <w:r w:rsidRPr="0059460C">
        <w:rPr>
          <w:rFonts w:ascii="Times New Roman" w:hAnsi="Times New Roman"/>
        </w:rPr>
        <w:t xml:space="preserve">, including enhancements to </w:t>
      </w:r>
      <w:r w:rsidRPr="0059460C">
        <w:rPr>
          <w:rFonts w:ascii="Times New Roman" w:hAnsi="Times New Roman"/>
          <w:b/>
          <w:bCs/>
          <w:u w:val="single"/>
        </w:rPr>
        <w:t>reduce signalling load</w:t>
      </w:r>
      <w:r w:rsidRPr="0059460C">
        <w:rPr>
          <w:rFonts w:ascii="Times New Roman" w:hAnsi="Times New Roman"/>
        </w:rPr>
        <w:t xml:space="preserve">.   </w:t>
      </w:r>
    </w:p>
    <w:p w14:paraId="575C6D48" w14:textId="77777777" w:rsidR="000B333F" w:rsidRPr="0059460C" w:rsidRDefault="000B333F" w:rsidP="001619E6">
      <w:pPr>
        <w:pStyle w:val="BodyText"/>
        <w:numPr>
          <w:ilvl w:val="0"/>
          <w:numId w:val="43"/>
        </w:numPr>
        <w:jc w:val="left"/>
        <w:rPr>
          <w:rFonts w:ascii="Times New Roman" w:hAnsi="Times New Roman"/>
        </w:rPr>
      </w:pPr>
      <w:r w:rsidRPr="0059460C">
        <w:rPr>
          <w:rFonts w:ascii="Times New Roman" w:hAnsi="Times New Roman"/>
        </w:rPr>
        <w:t xml:space="preserve">Specification of enhancements to </w:t>
      </w:r>
      <w:r w:rsidRPr="0059460C">
        <w:rPr>
          <w:rFonts w:ascii="Times New Roman" w:hAnsi="Times New Roman"/>
          <w:b/>
          <w:bCs/>
          <w:u w:val="single"/>
        </w:rPr>
        <w:t>reduce service interruption</w:t>
      </w:r>
      <w:r w:rsidRPr="0059460C">
        <w:rPr>
          <w:rFonts w:ascii="Times New Roman" w:hAnsi="Times New Roman"/>
        </w:rPr>
        <w:t xml:space="preserve"> due to IAB-node migration and BH </w:t>
      </w:r>
      <w:r w:rsidRPr="0059460C">
        <w:rPr>
          <w:rFonts w:ascii="Times New Roman" w:hAnsi="Times New Roman"/>
          <w:b/>
          <w:u w:val="single"/>
        </w:rPr>
        <w:t>RLF recovery</w:t>
      </w:r>
      <w:r w:rsidRPr="0059460C">
        <w:rPr>
          <w:rFonts w:ascii="Times New Roman" w:hAnsi="Times New Roman"/>
        </w:rPr>
        <w:t>.</w:t>
      </w:r>
    </w:p>
    <w:p w14:paraId="46D8956E" w14:textId="6735FAFF" w:rsidR="000B333F" w:rsidRPr="004476C4" w:rsidRDefault="000A1B51" w:rsidP="00C426F6">
      <w:pPr>
        <w:spacing w:before="120" w:after="0"/>
        <w:jc w:val="left"/>
        <w:rPr>
          <w:rFonts w:asciiTheme="minorHAnsi" w:hAnsiTheme="minorHAnsi" w:cstheme="minorHAnsi"/>
          <w:sz w:val="22"/>
          <w:szCs w:val="22"/>
        </w:rPr>
      </w:pPr>
      <w:r>
        <w:rPr>
          <w:rFonts w:asciiTheme="minorHAnsi" w:hAnsiTheme="minorHAnsi" w:cstheme="minorHAnsi"/>
          <w:sz w:val="22"/>
          <w:szCs w:val="22"/>
        </w:rPr>
        <w:t>We notice that</w:t>
      </w:r>
      <w:r w:rsidR="000B333F" w:rsidRPr="004476C4">
        <w:rPr>
          <w:rFonts w:asciiTheme="minorHAnsi" w:hAnsiTheme="minorHAnsi" w:cstheme="minorHAnsi"/>
          <w:sz w:val="22"/>
          <w:szCs w:val="22"/>
        </w:rPr>
        <w:t xml:space="preserve"> the WID associate</w:t>
      </w:r>
      <w:r w:rsidR="00E42567">
        <w:rPr>
          <w:rFonts w:asciiTheme="minorHAnsi" w:hAnsiTheme="minorHAnsi" w:cstheme="minorHAnsi"/>
          <w:sz w:val="22"/>
          <w:szCs w:val="22"/>
        </w:rPr>
        <w:t>s</w:t>
      </w:r>
      <w:r w:rsidR="000B333F" w:rsidRPr="004476C4">
        <w:rPr>
          <w:rFonts w:asciiTheme="minorHAnsi" w:hAnsiTheme="minorHAnsi" w:cstheme="minorHAnsi"/>
          <w:sz w:val="22"/>
          <w:szCs w:val="22"/>
        </w:rPr>
        <w:t xml:space="preserve"> service interruption to the RLF </w:t>
      </w:r>
      <w:r w:rsidR="00E42567">
        <w:rPr>
          <w:rFonts w:asciiTheme="minorHAnsi" w:hAnsiTheme="minorHAnsi" w:cstheme="minorHAnsi"/>
          <w:sz w:val="22"/>
          <w:szCs w:val="22"/>
        </w:rPr>
        <w:t xml:space="preserve">recovery </w:t>
      </w:r>
      <w:r w:rsidR="000B333F" w:rsidRPr="004476C4">
        <w:rPr>
          <w:rFonts w:asciiTheme="minorHAnsi" w:hAnsiTheme="minorHAnsi" w:cstheme="minorHAnsi"/>
          <w:sz w:val="22"/>
          <w:szCs w:val="22"/>
        </w:rPr>
        <w:t xml:space="preserve">case. </w:t>
      </w:r>
      <w:r>
        <w:rPr>
          <w:rFonts w:asciiTheme="minorHAnsi" w:hAnsiTheme="minorHAnsi" w:cstheme="minorHAnsi"/>
          <w:sz w:val="22"/>
          <w:szCs w:val="22"/>
        </w:rPr>
        <w:t>In that sense,</w:t>
      </w:r>
      <w:r w:rsidR="00E4618C">
        <w:rPr>
          <w:rFonts w:asciiTheme="minorHAnsi" w:hAnsiTheme="minorHAnsi" w:cstheme="minorHAnsi"/>
          <w:sz w:val="22"/>
          <w:szCs w:val="22"/>
        </w:rPr>
        <w:t xml:space="preserve"> </w:t>
      </w:r>
      <w:r w:rsidR="0079117F">
        <w:rPr>
          <w:rFonts w:asciiTheme="minorHAnsi" w:hAnsiTheme="minorHAnsi" w:cstheme="minorHAnsi"/>
          <w:sz w:val="22"/>
          <w:szCs w:val="22"/>
        </w:rPr>
        <w:t xml:space="preserve">since </w:t>
      </w:r>
      <w:r w:rsidR="00E4618C">
        <w:rPr>
          <w:rFonts w:asciiTheme="minorHAnsi" w:hAnsiTheme="minorHAnsi" w:cstheme="minorHAnsi"/>
          <w:sz w:val="22"/>
          <w:szCs w:val="22"/>
        </w:rPr>
        <w:t>DAPS does not support simultaneous UL, we conclude</w:t>
      </w:r>
      <w:r>
        <w:rPr>
          <w:rFonts w:asciiTheme="minorHAnsi" w:hAnsiTheme="minorHAnsi" w:cstheme="minorHAnsi"/>
          <w:sz w:val="22"/>
          <w:szCs w:val="22"/>
        </w:rPr>
        <w:t xml:space="preserve"> </w:t>
      </w:r>
      <w:r w:rsidR="0079117F">
        <w:rPr>
          <w:rFonts w:asciiTheme="minorHAnsi" w:hAnsiTheme="minorHAnsi" w:cstheme="minorHAnsi"/>
          <w:sz w:val="22"/>
          <w:szCs w:val="22"/>
        </w:rPr>
        <w:t xml:space="preserve">that </w:t>
      </w:r>
      <w:r w:rsidR="000B333F" w:rsidRPr="004476C4">
        <w:rPr>
          <w:rFonts w:asciiTheme="minorHAnsi" w:hAnsiTheme="minorHAnsi" w:cstheme="minorHAnsi"/>
          <w:sz w:val="22"/>
          <w:szCs w:val="22"/>
        </w:rPr>
        <w:t xml:space="preserve">DAPS </w:t>
      </w:r>
      <w:r>
        <w:rPr>
          <w:rFonts w:asciiTheme="minorHAnsi" w:hAnsiTheme="minorHAnsi" w:cstheme="minorHAnsi"/>
          <w:sz w:val="22"/>
          <w:szCs w:val="22"/>
        </w:rPr>
        <w:t xml:space="preserve">is not relevant </w:t>
      </w:r>
      <w:r w:rsidR="000B333F" w:rsidRPr="004476C4">
        <w:rPr>
          <w:rFonts w:asciiTheme="minorHAnsi" w:hAnsiTheme="minorHAnsi" w:cstheme="minorHAnsi"/>
          <w:sz w:val="22"/>
          <w:szCs w:val="22"/>
        </w:rPr>
        <w:t>for the RLF case and thus, this cannot be considered a valid solution for the RLF</w:t>
      </w:r>
      <w:r w:rsidR="00E4618C">
        <w:rPr>
          <w:rFonts w:asciiTheme="minorHAnsi" w:hAnsiTheme="minorHAnsi" w:cstheme="minorHAnsi"/>
          <w:sz w:val="22"/>
          <w:szCs w:val="22"/>
        </w:rPr>
        <w:t xml:space="preserve"> recovery</w:t>
      </w:r>
      <w:r w:rsidR="000B333F" w:rsidRPr="004476C4">
        <w:rPr>
          <w:rFonts w:asciiTheme="minorHAnsi" w:hAnsiTheme="minorHAnsi" w:cstheme="minorHAnsi"/>
          <w:sz w:val="22"/>
          <w:szCs w:val="22"/>
        </w:rPr>
        <w:t xml:space="preserve">. </w:t>
      </w:r>
      <w:r w:rsidR="00170C78">
        <w:rPr>
          <w:rFonts w:asciiTheme="minorHAnsi" w:hAnsiTheme="minorHAnsi" w:cstheme="minorHAnsi"/>
          <w:sz w:val="22"/>
          <w:szCs w:val="22"/>
        </w:rPr>
        <w:t>On the other hand, for</w:t>
      </w:r>
      <w:r w:rsidR="000B333F" w:rsidRPr="004476C4">
        <w:rPr>
          <w:rFonts w:asciiTheme="minorHAnsi" w:hAnsiTheme="minorHAnsi" w:cstheme="minorHAnsi"/>
          <w:sz w:val="22"/>
          <w:szCs w:val="22"/>
        </w:rPr>
        <w:t xml:space="preserve"> load balancing, service interruption is not </w:t>
      </w:r>
      <w:r w:rsidR="00D25AA4">
        <w:rPr>
          <w:rFonts w:asciiTheme="minorHAnsi" w:hAnsiTheme="minorHAnsi" w:cstheme="minorHAnsi"/>
          <w:sz w:val="22"/>
          <w:szCs w:val="22"/>
        </w:rPr>
        <w:t>the</w:t>
      </w:r>
      <w:r w:rsidR="00822C69">
        <w:rPr>
          <w:rFonts w:asciiTheme="minorHAnsi" w:hAnsiTheme="minorHAnsi" w:cstheme="minorHAnsi"/>
          <w:sz w:val="22"/>
          <w:szCs w:val="22"/>
        </w:rPr>
        <w:t xml:space="preserve"> main</w:t>
      </w:r>
      <w:r w:rsidR="000B333F" w:rsidRPr="004476C4">
        <w:rPr>
          <w:rFonts w:asciiTheme="minorHAnsi" w:hAnsiTheme="minorHAnsi" w:cstheme="minorHAnsi"/>
          <w:sz w:val="22"/>
          <w:szCs w:val="22"/>
        </w:rPr>
        <w:t xml:space="preserve"> issue, as the</w:t>
      </w:r>
      <w:r w:rsidR="005E2FA0">
        <w:rPr>
          <w:rFonts w:asciiTheme="minorHAnsi" w:hAnsiTheme="minorHAnsi" w:cstheme="minorHAnsi"/>
          <w:sz w:val="22"/>
          <w:szCs w:val="22"/>
        </w:rPr>
        <w:t xml:space="preserve"> ongoing</w:t>
      </w:r>
      <w:r w:rsidR="000B333F" w:rsidRPr="004476C4">
        <w:rPr>
          <w:rFonts w:asciiTheme="minorHAnsi" w:hAnsiTheme="minorHAnsi" w:cstheme="minorHAnsi"/>
          <w:sz w:val="22"/>
          <w:szCs w:val="22"/>
        </w:rPr>
        <w:t xml:space="preserve"> user plane traffic is not interrupted during the procedure</w:t>
      </w:r>
      <w:r w:rsidR="002F5ED4">
        <w:rPr>
          <w:rFonts w:asciiTheme="minorHAnsi" w:hAnsiTheme="minorHAnsi" w:cstheme="minorHAnsi"/>
          <w:sz w:val="22"/>
          <w:szCs w:val="22"/>
        </w:rPr>
        <w:t>,</w:t>
      </w:r>
      <w:r w:rsidR="009B02DF">
        <w:rPr>
          <w:rFonts w:asciiTheme="minorHAnsi" w:hAnsiTheme="minorHAnsi" w:cstheme="minorHAnsi"/>
          <w:sz w:val="22"/>
          <w:szCs w:val="22"/>
        </w:rPr>
        <w:t xml:space="preserve"> </w:t>
      </w:r>
      <w:r w:rsidR="00484BDE">
        <w:rPr>
          <w:rFonts w:asciiTheme="minorHAnsi" w:hAnsiTheme="minorHAnsi" w:cstheme="minorHAnsi"/>
          <w:sz w:val="22"/>
          <w:szCs w:val="22"/>
        </w:rPr>
        <w:t>i.e</w:t>
      </w:r>
      <w:r w:rsidR="006100F5">
        <w:rPr>
          <w:rFonts w:asciiTheme="minorHAnsi" w:hAnsiTheme="minorHAnsi" w:cstheme="minorHAnsi"/>
          <w:sz w:val="22"/>
          <w:szCs w:val="22"/>
        </w:rPr>
        <w:t>.</w:t>
      </w:r>
      <w:r w:rsidR="00484BDE">
        <w:rPr>
          <w:rFonts w:asciiTheme="minorHAnsi" w:hAnsiTheme="minorHAnsi" w:cstheme="minorHAnsi"/>
          <w:sz w:val="22"/>
          <w:szCs w:val="22"/>
        </w:rPr>
        <w:t xml:space="preserve"> the ongoing traffic gets priority and new connection</w:t>
      </w:r>
      <w:r w:rsidR="002F5ED4">
        <w:rPr>
          <w:rFonts w:asciiTheme="minorHAnsi" w:hAnsiTheme="minorHAnsi" w:cstheme="minorHAnsi"/>
          <w:sz w:val="22"/>
          <w:szCs w:val="22"/>
        </w:rPr>
        <w:t>s</w:t>
      </w:r>
      <w:r w:rsidR="00484BDE">
        <w:rPr>
          <w:rFonts w:asciiTheme="minorHAnsi" w:hAnsiTheme="minorHAnsi" w:cstheme="minorHAnsi"/>
          <w:sz w:val="22"/>
          <w:szCs w:val="22"/>
        </w:rPr>
        <w:t xml:space="preserve"> may be rejected</w:t>
      </w:r>
      <w:r w:rsidR="000B333F" w:rsidRPr="004476C4">
        <w:rPr>
          <w:rFonts w:asciiTheme="minorHAnsi" w:hAnsiTheme="minorHAnsi" w:cstheme="minorHAnsi"/>
          <w:sz w:val="22"/>
          <w:szCs w:val="22"/>
        </w:rPr>
        <w:t>.</w:t>
      </w:r>
      <w:r w:rsidR="005E0F8B">
        <w:rPr>
          <w:rFonts w:asciiTheme="minorHAnsi" w:hAnsiTheme="minorHAnsi" w:cstheme="minorHAnsi"/>
          <w:sz w:val="22"/>
          <w:szCs w:val="22"/>
        </w:rPr>
        <w:t xml:space="preserve"> </w:t>
      </w:r>
      <w:r w:rsidR="00CD4C7D">
        <w:rPr>
          <w:rFonts w:asciiTheme="minorHAnsi" w:hAnsiTheme="minorHAnsi" w:cstheme="minorHAnsi"/>
          <w:sz w:val="22"/>
          <w:szCs w:val="22"/>
        </w:rPr>
        <w:t xml:space="preserve"> For load balancing, t</w:t>
      </w:r>
      <w:r w:rsidR="005E0F8B">
        <w:rPr>
          <w:rFonts w:asciiTheme="minorHAnsi" w:hAnsiTheme="minorHAnsi" w:cstheme="minorHAnsi"/>
          <w:sz w:val="22"/>
          <w:szCs w:val="22"/>
        </w:rPr>
        <w:t xml:space="preserve">he main objective is to identify a suitable target node (DU/new IAB parent node) that can </w:t>
      </w:r>
      <w:r w:rsidR="0098070C">
        <w:rPr>
          <w:rFonts w:asciiTheme="minorHAnsi" w:hAnsiTheme="minorHAnsi" w:cstheme="minorHAnsi"/>
          <w:sz w:val="22"/>
          <w:szCs w:val="22"/>
        </w:rPr>
        <w:t>provide the opportunity to offload/alleviate congestion</w:t>
      </w:r>
      <w:r w:rsidR="009B02DF">
        <w:rPr>
          <w:rFonts w:asciiTheme="minorHAnsi" w:hAnsiTheme="minorHAnsi" w:cstheme="minorHAnsi"/>
          <w:sz w:val="22"/>
          <w:szCs w:val="22"/>
        </w:rPr>
        <w:t xml:space="preserve"> by sharing the load</w:t>
      </w:r>
      <w:r w:rsidR="00CD4C7D">
        <w:rPr>
          <w:rFonts w:asciiTheme="minorHAnsi" w:hAnsiTheme="minorHAnsi" w:cstheme="minorHAnsi"/>
          <w:sz w:val="22"/>
          <w:szCs w:val="22"/>
        </w:rPr>
        <w:t xml:space="preserve"> from this congested IAB node</w:t>
      </w:r>
      <w:r w:rsidR="0098070C">
        <w:rPr>
          <w:rFonts w:asciiTheme="minorHAnsi" w:hAnsiTheme="minorHAnsi" w:cstheme="minorHAnsi"/>
          <w:sz w:val="22"/>
          <w:szCs w:val="22"/>
        </w:rPr>
        <w:t>.</w:t>
      </w:r>
    </w:p>
    <w:p w14:paraId="0E412165" w14:textId="6BAD71AC" w:rsidR="00A27961" w:rsidRPr="001619E6" w:rsidRDefault="00250801" w:rsidP="00C426F6">
      <w:pPr>
        <w:spacing w:before="120" w:after="0"/>
        <w:jc w:val="left"/>
        <w:rPr>
          <w:rFonts w:asciiTheme="minorHAnsi" w:hAnsiTheme="minorHAnsi" w:cstheme="minorHAnsi"/>
          <w:sz w:val="22"/>
          <w:szCs w:val="22"/>
        </w:rPr>
      </w:pPr>
      <w:r w:rsidRPr="001619E6">
        <w:rPr>
          <w:rFonts w:asciiTheme="minorHAnsi" w:hAnsiTheme="minorHAnsi" w:cstheme="minorHAnsi"/>
          <w:sz w:val="22"/>
          <w:szCs w:val="22"/>
        </w:rPr>
        <w:t>Additionally, the Rel</w:t>
      </w:r>
      <w:r w:rsidR="005564C0">
        <w:rPr>
          <w:rFonts w:asciiTheme="minorHAnsi" w:hAnsiTheme="minorHAnsi" w:cstheme="minorHAnsi"/>
          <w:sz w:val="22"/>
          <w:szCs w:val="22"/>
        </w:rPr>
        <w:t>-</w:t>
      </w:r>
      <w:r w:rsidRPr="001619E6">
        <w:rPr>
          <w:rFonts w:asciiTheme="minorHAnsi" w:hAnsiTheme="minorHAnsi" w:cstheme="minorHAnsi"/>
          <w:sz w:val="22"/>
          <w:szCs w:val="22"/>
        </w:rPr>
        <w:t>16 DAPS, from RAN2 perspective, has several drawbacks if applied to IAB</w:t>
      </w:r>
      <w:r w:rsidR="005564C0">
        <w:rPr>
          <w:rFonts w:asciiTheme="minorHAnsi" w:hAnsiTheme="minorHAnsi" w:cstheme="minorHAnsi"/>
          <w:sz w:val="22"/>
          <w:szCs w:val="22"/>
        </w:rPr>
        <w:t>. For example</w:t>
      </w:r>
      <w:r w:rsidR="0065344F">
        <w:rPr>
          <w:rFonts w:asciiTheme="minorHAnsi" w:hAnsiTheme="minorHAnsi" w:cstheme="minorHAnsi"/>
          <w:sz w:val="22"/>
          <w:szCs w:val="22"/>
        </w:rPr>
        <w:t>,</w:t>
      </w:r>
      <w:r w:rsidRPr="001619E6">
        <w:rPr>
          <w:rFonts w:asciiTheme="minorHAnsi" w:hAnsiTheme="minorHAnsi" w:cstheme="minorHAnsi"/>
          <w:sz w:val="22"/>
          <w:szCs w:val="22"/>
        </w:rPr>
        <w:t xml:space="preserve"> CA is de-configured</w:t>
      </w:r>
      <w:r w:rsidR="00A20FC5">
        <w:rPr>
          <w:rFonts w:asciiTheme="minorHAnsi" w:hAnsiTheme="minorHAnsi" w:cstheme="minorHAnsi"/>
          <w:sz w:val="22"/>
          <w:szCs w:val="22"/>
        </w:rPr>
        <w:t>,</w:t>
      </w:r>
      <w:r w:rsidRPr="001619E6">
        <w:rPr>
          <w:rFonts w:asciiTheme="minorHAnsi" w:hAnsiTheme="minorHAnsi" w:cstheme="minorHAnsi"/>
          <w:sz w:val="22"/>
          <w:szCs w:val="22"/>
        </w:rPr>
        <w:t xml:space="preserve"> which may</w:t>
      </w:r>
      <w:r w:rsidR="0065344F">
        <w:rPr>
          <w:rFonts w:asciiTheme="minorHAnsi" w:hAnsiTheme="minorHAnsi" w:cstheme="minorHAnsi"/>
          <w:sz w:val="22"/>
          <w:szCs w:val="22"/>
        </w:rPr>
        <w:t xml:space="preserve"> </w:t>
      </w:r>
      <w:r w:rsidRPr="001619E6">
        <w:rPr>
          <w:rFonts w:asciiTheme="minorHAnsi" w:hAnsiTheme="minorHAnsi" w:cstheme="minorHAnsi"/>
          <w:sz w:val="22"/>
          <w:szCs w:val="22"/>
        </w:rPr>
        <w:t>negatively impact the service</w:t>
      </w:r>
      <w:r w:rsidR="00A20FC5">
        <w:rPr>
          <w:rFonts w:asciiTheme="minorHAnsi" w:hAnsiTheme="minorHAnsi" w:cstheme="minorHAnsi"/>
          <w:sz w:val="22"/>
          <w:szCs w:val="22"/>
        </w:rPr>
        <w:t>,</w:t>
      </w:r>
      <w:r w:rsidRPr="001619E6">
        <w:rPr>
          <w:rFonts w:asciiTheme="minorHAnsi" w:hAnsiTheme="minorHAnsi" w:cstheme="minorHAnsi"/>
          <w:sz w:val="22"/>
          <w:szCs w:val="22"/>
        </w:rPr>
        <w:t xml:space="preserve"> as data rates will be reduced</w:t>
      </w:r>
      <w:r w:rsidR="004D70E5">
        <w:rPr>
          <w:rFonts w:asciiTheme="minorHAnsi" w:hAnsiTheme="minorHAnsi" w:cstheme="minorHAnsi"/>
          <w:sz w:val="22"/>
          <w:szCs w:val="22"/>
        </w:rPr>
        <w:t>. Moreover, the</w:t>
      </w:r>
      <w:r w:rsidRPr="001619E6">
        <w:rPr>
          <w:rFonts w:asciiTheme="minorHAnsi" w:hAnsiTheme="minorHAnsi" w:cstheme="minorHAnsi"/>
          <w:sz w:val="22"/>
          <w:szCs w:val="22"/>
        </w:rPr>
        <w:t xml:space="preserve"> dual UL is not supported. Also, regarding the service interruption, we note that the security keys of the descendant IAB nodes and UEs need to be anyhow reconfigured before the migrating IAB node (configured with DAPS) can forward the traffic to/from the target donor</w:t>
      </w:r>
      <w:r w:rsidR="004D70E5">
        <w:rPr>
          <w:rFonts w:asciiTheme="minorHAnsi" w:hAnsiTheme="minorHAnsi" w:cstheme="minorHAnsi"/>
          <w:sz w:val="22"/>
          <w:szCs w:val="22"/>
        </w:rPr>
        <w:t>. H</w:t>
      </w:r>
      <w:r w:rsidRPr="001619E6">
        <w:rPr>
          <w:rFonts w:asciiTheme="minorHAnsi" w:hAnsiTheme="minorHAnsi" w:cstheme="minorHAnsi"/>
          <w:sz w:val="22"/>
          <w:szCs w:val="22"/>
        </w:rPr>
        <w:t>ence</w:t>
      </w:r>
      <w:r w:rsidR="004D70E5">
        <w:rPr>
          <w:rFonts w:asciiTheme="minorHAnsi" w:hAnsiTheme="minorHAnsi" w:cstheme="minorHAnsi"/>
          <w:sz w:val="22"/>
          <w:szCs w:val="22"/>
        </w:rPr>
        <w:t>, we conclude that</w:t>
      </w:r>
      <w:r w:rsidR="005E1983">
        <w:rPr>
          <w:rFonts w:asciiTheme="minorHAnsi" w:hAnsiTheme="minorHAnsi" w:cstheme="minorHAnsi"/>
          <w:sz w:val="22"/>
          <w:szCs w:val="22"/>
        </w:rPr>
        <w:t xml:space="preserve"> it is questionable whether</w:t>
      </w:r>
      <w:r w:rsidRPr="001619E6">
        <w:rPr>
          <w:rFonts w:asciiTheme="minorHAnsi" w:hAnsiTheme="minorHAnsi" w:cstheme="minorHAnsi"/>
          <w:sz w:val="22"/>
          <w:szCs w:val="22"/>
        </w:rPr>
        <w:t xml:space="preserve"> </w:t>
      </w:r>
      <w:r w:rsidR="005E1983">
        <w:rPr>
          <w:rFonts w:asciiTheme="minorHAnsi" w:hAnsiTheme="minorHAnsi" w:cstheme="minorHAnsi"/>
          <w:sz w:val="22"/>
          <w:szCs w:val="22"/>
        </w:rPr>
        <w:t>any</w:t>
      </w:r>
      <w:r w:rsidRPr="001619E6">
        <w:rPr>
          <w:rFonts w:asciiTheme="minorHAnsi" w:hAnsiTheme="minorHAnsi" w:cstheme="minorHAnsi"/>
          <w:sz w:val="22"/>
          <w:szCs w:val="22"/>
        </w:rPr>
        <w:t xml:space="preserve"> potential gains of DAPS in terms of reduced service interruption</w:t>
      </w:r>
      <w:r w:rsidR="00C47CD0">
        <w:rPr>
          <w:rFonts w:asciiTheme="minorHAnsi" w:hAnsiTheme="minorHAnsi" w:cstheme="minorHAnsi"/>
          <w:sz w:val="22"/>
          <w:szCs w:val="22"/>
        </w:rPr>
        <w:t xml:space="preserve"> exist at all.</w:t>
      </w:r>
      <w:r w:rsidRPr="001619E6">
        <w:rPr>
          <w:rFonts w:asciiTheme="minorHAnsi" w:hAnsiTheme="minorHAnsi" w:cstheme="minorHAnsi"/>
          <w:sz w:val="22"/>
          <w:szCs w:val="22"/>
        </w:rPr>
        <w:t xml:space="preserve"> </w:t>
      </w:r>
      <w:bookmarkStart w:id="2" w:name="_Toc68205385"/>
    </w:p>
    <w:p w14:paraId="17C5713E" w14:textId="45D3656E" w:rsidR="00250801" w:rsidRPr="001619E6" w:rsidRDefault="00A27961" w:rsidP="00C426F6">
      <w:pPr>
        <w:spacing w:before="120" w:after="0"/>
        <w:jc w:val="left"/>
        <w:rPr>
          <w:rFonts w:asciiTheme="minorHAnsi" w:hAnsiTheme="minorHAnsi" w:cstheme="minorHAnsi"/>
          <w:b/>
          <w:sz w:val="22"/>
          <w:szCs w:val="22"/>
        </w:rPr>
      </w:pPr>
      <w:r w:rsidRPr="00886863">
        <w:rPr>
          <w:rFonts w:asciiTheme="minorHAnsi" w:hAnsiTheme="minorHAnsi" w:cstheme="minorHAnsi"/>
          <w:b/>
          <w:bCs/>
          <w:sz w:val="22"/>
          <w:szCs w:val="22"/>
        </w:rPr>
        <w:t xml:space="preserve">Proposal </w:t>
      </w:r>
      <w:r w:rsidR="009C0A4F">
        <w:rPr>
          <w:rFonts w:asciiTheme="minorHAnsi" w:hAnsiTheme="minorHAnsi" w:cstheme="minorHAnsi"/>
          <w:b/>
          <w:sz w:val="22"/>
          <w:szCs w:val="22"/>
        </w:rPr>
        <w:t>1</w:t>
      </w:r>
      <w:r w:rsidRPr="007D2179">
        <w:rPr>
          <w:rFonts w:asciiTheme="minorHAnsi" w:hAnsiTheme="minorHAnsi" w:cstheme="minorHAnsi"/>
          <w:b/>
          <w:bCs/>
          <w:sz w:val="22"/>
          <w:szCs w:val="22"/>
        </w:rPr>
        <w:t xml:space="preserve">: </w:t>
      </w:r>
      <w:r w:rsidR="001F6116">
        <w:rPr>
          <w:rFonts w:asciiTheme="minorHAnsi" w:hAnsiTheme="minorHAnsi" w:cstheme="minorHAnsi"/>
          <w:b/>
          <w:bCs/>
          <w:sz w:val="22"/>
          <w:szCs w:val="22"/>
        </w:rPr>
        <w:t>The</w:t>
      </w:r>
      <w:r w:rsidR="00B7227D">
        <w:rPr>
          <w:rFonts w:asciiTheme="minorHAnsi" w:hAnsiTheme="minorHAnsi" w:cstheme="minorHAnsi"/>
          <w:b/>
          <w:bCs/>
          <w:sz w:val="22"/>
          <w:szCs w:val="22"/>
        </w:rPr>
        <w:t xml:space="preserve"> enhancements of Rel-16</w:t>
      </w:r>
      <w:r w:rsidR="001F6116">
        <w:rPr>
          <w:rFonts w:asciiTheme="minorHAnsi" w:hAnsiTheme="minorHAnsi" w:cstheme="minorHAnsi"/>
          <w:b/>
          <w:bCs/>
          <w:sz w:val="22"/>
          <w:szCs w:val="22"/>
        </w:rPr>
        <w:t xml:space="preserve"> </w:t>
      </w:r>
      <w:r w:rsidR="00250801" w:rsidRPr="001619E6">
        <w:rPr>
          <w:rFonts w:asciiTheme="minorHAnsi" w:hAnsiTheme="minorHAnsi" w:cstheme="minorHAnsi"/>
          <w:b/>
          <w:sz w:val="22"/>
          <w:szCs w:val="22"/>
        </w:rPr>
        <w:t xml:space="preserve">DAPS </w:t>
      </w:r>
      <w:r w:rsidR="00B7227D">
        <w:rPr>
          <w:rFonts w:asciiTheme="minorHAnsi" w:hAnsiTheme="minorHAnsi" w:cstheme="minorHAnsi"/>
          <w:b/>
          <w:sz w:val="22"/>
          <w:szCs w:val="22"/>
        </w:rPr>
        <w:t>are</w:t>
      </w:r>
      <w:r w:rsidR="00250801" w:rsidRPr="001619E6">
        <w:rPr>
          <w:rFonts w:asciiTheme="minorHAnsi" w:hAnsiTheme="minorHAnsi" w:cstheme="minorHAnsi"/>
          <w:b/>
          <w:sz w:val="22"/>
          <w:szCs w:val="22"/>
        </w:rPr>
        <w:t xml:space="preserve"> not considered for </w:t>
      </w:r>
      <w:r w:rsidR="00B7227D">
        <w:rPr>
          <w:rFonts w:asciiTheme="minorHAnsi" w:hAnsiTheme="minorHAnsi" w:cstheme="minorHAnsi"/>
          <w:b/>
          <w:sz w:val="22"/>
          <w:szCs w:val="22"/>
        </w:rPr>
        <w:t xml:space="preserve">Rel-17 </w:t>
      </w:r>
      <w:r w:rsidR="00250801" w:rsidRPr="001619E6">
        <w:rPr>
          <w:rFonts w:asciiTheme="minorHAnsi" w:hAnsiTheme="minorHAnsi" w:cstheme="minorHAnsi"/>
          <w:b/>
          <w:sz w:val="22"/>
          <w:szCs w:val="22"/>
        </w:rPr>
        <w:t>IAB.</w:t>
      </w:r>
      <w:bookmarkStart w:id="3" w:name="_Toc68177645"/>
      <w:bookmarkEnd w:id="2"/>
      <w:bookmarkEnd w:id="3"/>
    </w:p>
    <w:p w14:paraId="3E031AF4" w14:textId="3AA7E029" w:rsidR="00C31294" w:rsidRDefault="00C31294" w:rsidP="00DC0E2A">
      <w:pPr>
        <w:pStyle w:val="Heading2"/>
        <w:rPr>
          <w:rFonts w:asciiTheme="minorHAnsi" w:hAnsiTheme="minorHAnsi" w:cstheme="minorHAnsi"/>
          <w:sz w:val="36"/>
          <w:szCs w:val="36"/>
        </w:rPr>
      </w:pPr>
      <w:r>
        <w:rPr>
          <w:rFonts w:asciiTheme="minorHAnsi" w:hAnsiTheme="minorHAnsi" w:cstheme="minorHAnsi"/>
          <w:sz w:val="36"/>
          <w:szCs w:val="36"/>
        </w:rPr>
        <w:t>D</w:t>
      </w:r>
      <w:r w:rsidR="00D3789C">
        <w:rPr>
          <w:rFonts w:asciiTheme="minorHAnsi" w:hAnsiTheme="minorHAnsi" w:cstheme="minorHAnsi"/>
          <w:sz w:val="36"/>
          <w:szCs w:val="36"/>
        </w:rPr>
        <w:t xml:space="preserve">ual IAB </w:t>
      </w:r>
      <w:r w:rsidR="002A60CD">
        <w:rPr>
          <w:rFonts w:asciiTheme="minorHAnsi" w:hAnsiTheme="minorHAnsi" w:cstheme="minorHAnsi"/>
          <w:sz w:val="36"/>
          <w:szCs w:val="36"/>
        </w:rPr>
        <w:t>p</w:t>
      </w:r>
      <w:r w:rsidR="00D3789C">
        <w:rPr>
          <w:rFonts w:asciiTheme="minorHAnsi" w:hAnsiTheme="minorHAnsi" w:cstheme="minorHAnsi"/>
          <w:sz w:val="36"/>
          <w:szCs w:val="36"/>
        </w:rPr>
        <w:t xml:space="preserve">rotocol </w:t>
      </w:r>
      <w:r w:rsidR="002A60CD">
        <w:rPr>
          <w:rFonts w:asciiTheme="minorHAnsi" w:hAnsiTheme="minorHAnsi" w:cstheme="minorHAnsi"/>
          <w:sz w:val="36"/>
          <w:szCs w:val="36"/>
        </w:rPr>
        <w:t>s</w:t>
      </w:r>
      <w:r w:rsidR="00D3789C">
        <w:rPr>
          <w:rFonts w:asciiTheme="minorHAnsi" w:hAnsiTheme="minorHAnsi" w:cstheme="minorHAnsi"/>
          <w:sz w:val="36"/>
          <w:szCs w:val="36"/>
        </w:rPr>
        <w:t>tack</w:t>
      </w:r>
      <w:r w:rsidR="000D408E">
        <w:rPr>
          <w:rFonts w:asciiTheme="minorHAnsi" w:hAnsiTheme="minorHAnsi" w:cstheme="minorHAnsi"/>
          <w:sz w:val="36"/>
          <w:szCs w:val="36"/>
        </w:rPr>
        <w:t xml:space="preserve"> for load balancing</w:t>
      </w:r>
    </w:p>
    <w:p w14:paraId="29A89425" w14:textId="224986FE" w:rsidR="00767FC6" w:rsidRDefault="006A41C5" w:rsidP="00C426F6">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At </w:t>
      </w:r>
      <w:r w:rsidR="00741AF2">
        <w:rPr>
          <w:rFonts w:asciiTheme="minorHAnsi" w:hAnsiTheme="minorHAnsi" w:cstheme="minorHAnsi"/>
          <w:sz w:val="22"/>
          <w:szCs w:val="22"/>
        </w:rPr>
        <w:t>previous</w:t>
      </w:r>
      <w:r>
        <w:rPr>
          <w:rFonts w:asciiTheme="minorHAnsi" w:hAnsiTheme="minorHAnsi" w:cstheme="minorHAnsi"/>
          <w:sz w:val="22"/>
          <w:szCs w:val="22"/>
        </w:rPr>
        <w:t xml:space="preserve"> meetings, th</w:t>
      </w:r>
      <w:r w:rsidR="00C339C6">
        <w:rPr>
          <w:rFonts w:asciiTheme="minorHAnsi" w:hAnsiTheme="minorHAnsi" w:cstheme="minorHAnsi"/>
          <w:sz w:val="22"/>
          <w:szCs w:val="22"/>
        </w:rPr>
        <w:t>e Dual IAB protocol stack (</w:t>
      </w:r>
      <w:r w:rsidR="00203628" w:rsidRPr="00886863">
        <w:rPr>
          <w:rFonts w:asciiTheme="minorHAnsi" w:hAnsiTheme="minorHAnsi" w:cstheme="minorHAnsi"/>
          <w:sz w:val="22"/>
          <w:szCs w:val="22"/>
        </w:rPr>
        <w:t>DIPS</w:t>
      </w:r>
      <w:r w:rsidR="00C339C6">
        <w:rPr>
          <w:rFonts w:asciiTheme="minorHAnsi" w:hAnsiTheme="minorHAnsi" w:cstheme="minorHAnsi"/>
          <w:sz w:val="22"/>
          <w:szCs w:val="22"/>
        </w:rPr>
        <w:t>)</w:t>
      </w:r>
      <w:r w:rsidR="00B02D5B">
        <w:rPr>
          <w:rFonts w:asciiTheme="minorHAnsi" w:hAnsiTheme="minorHAnsi" w:cstheme="minorHAnsi"/>
          <w:sz w:val="22"/>
          <w:szCs w:val="22"/>
        </w:rPr>
        <w:t xml:space="preserve"> has been proposed as the solution for simultaneous connectivity of the top-level IAB-MT to two donors. </w:t>
      </w:r>
      <w:r w:rsidR="00AE4740">
        <w:rPr>
          <w:rFonts w:asciiTheme="minorHAnsi" w:hAnsiTheme="minorHAnsi" w:cstheme="minorHAnsi"/>
          <w:sz w:val="22"/>
          <w:szCs w:val="22"/>
        </w:rPr>
        <w:t>As shown in Figure 1</w:t>
      </w:r>
      <w:r w:rsidR="00767FC6" w:rsidRPr="007D2179">
        <w:rPr>
          <w:rFonts w:asciiTheme="minorHAnsi" w:hAnsiTheme="minorHAnsi" w:cstheme="minorHAnsi"/>
          <w:sz w:val="22"/>
          <w:szCs w:val="22"/>
        </w:rPr>
        <w:t>, the solution comprises two protocol stacks</w:t>
      </w:r>
      <w:r w:rsidR="00767FC6" w:rsidRPr="00A56382">
        <w:rPr>
          <w:rFonts w:asciiTheme="minorHAnsi" w:hAnsiTheme="minorHAnsi" w:cstheme="minorHAnsi"/>
          <w:sz w:val="22"/>
          <w:szCs w:val="22"/>
        </w:rPr>
        <w:t xml:space="preserve"> </w:t>
      </w:r>
      <w:r w:rsidR="003B1088" w:rsidRPr="001B0DC2">
        <w:rPr>
          <w:rFonts w:asciiTheme="minorHAnsi" w:hAnsiTheme="minorHAnsi" w:cstheme="minorHAnsi"/>
          <w:sz w:val="22"/>
          <w:szCs w:val="22"/>
        </w:rPr>
        <w:t>in the IAB MT node</w:t>
      </w:r>
      <w:r w:rsidR="00767FC6" w:rsidRPr="00170C78">
        <w:rPr>
          <w:rFonts w:asciiTheme="minorHAnsi" w:hAnsiTheme="minorHAnsi" w:cstheme="minorHAnsi"/>
          <w:sz w:val="22"/>
          <w:szCs w:val="22"/>
        </w:rPr>
        <w:t xml:space="preserve">. </w:t>
      </w:r>
      <w:r w:rsidR="00F84775" w:rsidRPr="00886863">
        <w:rPr>
          <w:rFonts w:asciiTheme="minorHAnsi" w:hAnsiTheme="minorHAnsi" w:cstheme="minorHAnsi"/>
          <w:sz w:val="22"/>
          <w:szCs w:val="22"/>
        </w:rPr>
        <w:t xml:space="preserve">Each protocol stack is then controlled </w:t>
      </w:r>
      <w:r w:rsidR="008774D4" w:rsidRPr="00886863">
        <w:rPr>
          <w:rFonts w:asciiTheme="minorHAnsi" w:hAnsiTheme="minorHAnsi" w:cstheme="minorHAnsi"/>
          <w:sz w:val="22"/>
          <w:szCs w:val="22"/>
        </w:rPr>
        <w:t xml:space="preserve">by </w:t>
      </w:r>
      <w:r w:rsidR="00F84775" w:rsidRPr="00886863">
        <w:rPr>
          <w:rFonts w:asciiTheme="minorHAnsi" w:hAnsiTheme="minorHAnsi" w:cstheme="minorHAnsi"/>
          <w:sz w:val="22"/>
          <w:szCs w:val="22"/>
        </w:rPr>
        <w:t>the corresponding CU</w:t>
      </w:r>
      <w:r w:rsidR="008527FD" w:rsidRPr="00886863">
        <w:rPr>
          <w:rFonts w:asciiTheme="minorHAnsi" w:hAnsiTheme="minorHAnsi" w:cstheme="minorHAnsi"/>
          <w:sz w:val="22"/>
          <w:szCs w:val="22"/>
        </w:rPr>
        <w:t xml:space="preserve"> allowing minimal interaction and coordination between CUs.</w:t>
      </w:r>
      <w:r w:rsidR="00671580">
        <w:rPr>
          <w:rFonts w:asciiTheme="minorHAnsi" w:hAnsiTheme="minorHAnsi" w:cstheme="minorHAnsi"/>
          <w:sz w:val="22"/>
          <w:szCs w:val="22"/>
        </w:rPr>
        <w:t xml:space="preserve"> </w:t>
      </w:r>
      <w:r w:rsidR="00D8111A">
        <w:rPr>
          <w:rFonts w:asciiTheme="minorHAnsi" w:hAnsiTheme="minorHAnsi" w:cstheme="minorHAnsi"/>
          <w:sz w:val="22"/>
          <w:szCs w:val="22"/>
        </w:rPr>
        <w:t xml:space="preserve">It may be the case that some BAP features configured by the source network </w:t>
      </w:r>
      <w:r w:rsidR="00B75D4C">
        <w:rPr>
          <w:rFonts w:asciiTheme="minorHAnsi" w:hAnsiTheme="minorHAnsi" w:cstheme="minorHAnsi"/>
          <w:sz w:val="22"/>
          <w:szCs w:val="22"/>
        </w:rPr>
        <w:t>are</w:t>
      </w:r>
      <w:r w:rsidR="00D8111A">
        <w:rPr>
          <w:rFonts w:asciiTheme="minorHAnsi" w:hAnsiTheme="minorHAnsi" w:cstheme="minorHAnsi"/>
          <w:sz w:val="22"/>
          <w:szCs w:val="22"/>
        </w:rPr>
        <w:t xml:space="preserve"> not supported or configured </w:t>
      </w:r>
      <w:r w:rsidR="00B75D4C">
        <w:rPr>
          <w:rFonts w:asciiTheme="minorHAnsi" w:hAnsiTheme="minorHAnsi" w:cstheme="minorHAnsi"/>
          <w:sz w:val="22"/>
          <w:szCs w:val="22"/>
        </w:rPr>
        <w:t>in</w:t>
      </w:r>
      <w:r w:rsidR="00D8111A">
        <w:rPr>
          <w:rFonts w:asciiTheme="minorHAnsi" w:hAnsiTheme="minorHAnsi" w:cstheme="minorHAnsi"/>
          <w:sz w:val="22"/>
          <w:szCs w:val="22"/>
        </w:rPr>
        <w:t xml:space="preserve"> the target network. </w:t>
      </w:r>
      <w:r w:rsidR="005A7155">
        <w:rPr>
          <w:rFonts w:asciiTheme="minorHAnsi" w:hAnsiTheme="minorHAnsi" w:cstheme="minorHAnsi"/>
          <w:sz w:val="22"/>
          <w:szCs w:val="22"/>
        </w:rPr>
        <w:t>Having i</w:t>
      </w:r>
      <w:r w:rsidR="002958A8">
        <w:rPr>
          <w:rFonts w:asciiTheme="minorHAnsi" w:hAnsiTheme="minorHAnsi" w:cstheme="minorHAnsi"/>
          <w:sz w:val="22"/>
          <w:szCs w:val="22"/>
        </w:rPr>
        <w:t xml:space="preserve">ndependent BAP entities allows that each CU configures the BAP </w:t>
      </w:r>
      <w:r w:rsidR="00B75D4C">
        <w:rPr>
          <w:rFonts w:asciiTheme="minorHAnsi" w:hAnsiTheme="minorHAnsi" w:cstheme="minorHAnsi"/>
          <w:sz w:val="22"/>
          <w:szCs w:val="22"/>
        </w:rPr>
        <w:t xml:space="preserve">layer </w:t>
      </w:r>
      <w:r w:rsidR="002958A8">
        <w:rPr>
          <w:rFonts w:asciiTheme="minorHAnsi" w:hAnsiTheme="minorHAnsi" w:cstheme="minorHAnsi"/>
          <w:sz w:val="22"/>
          <w:szCs w:val="22"/>
        </w:rPr>
        <w:t xml:space="preserve">according to the capabilities </w:t>
      </w:r>
      <w:r w:rsidR="00846748">
        <w:rPr>
          <w:rFonts w:asciiTheme="minorHAnsi" w:hAnsiTheme="minorHAnsi" w:cstheme="minorHAnsi"/>
          <w:sz w:val="22"/>
          <w:szCs w:val="22"/>
        </w:rPr>
        <w:t xml:space="preserve">of the IAB-MT </w:t>
      </w:r>
      <w:r w:rsidR="002958A8">
        <w:rPr>
          <w:rFonts w:asciiTheme="minorHAnsi" w:hAnsiTheme="minorHAnsi" w:cstheme="minorHAnsi"/>
          <w:sz w:val="22"/>
          <w:szCs w:val="22"/>
        </w:rPr>
        <w:t xml:space="preserve">and </w:t>
      </w:r>
      <w:r w:rsidR="00B75D4C">
        <w:rPr>
          <w:rFonts w:asciiTheme="minorHAnsi" w:hAnsiTheme="minorHAnsi" w:cstheme="minorHAnsi"/>
          <w:sz w:val="22"/>
          <w:szCs w:val="22"/>
        </w:rPr>
        <w:t xml:space="preserve">the </w:t>
      </w:r>
      <w:r w:rsidR="002958A8">
        <w:rPr>
          <w:rFonts w:asciiTheme="minorHAnsi" w:hAnsiTheme="minorHAnsi" w:cstheme="minorHAnsi"/>
          <w:sz w:val="22"/>
          <w:szCs w:val="22"/>
        </w:rPr>
        <w:t>configuration in the respective network</w:t>
      </w:r>
      <w:r w:rsidR="004E6713">
        <w:rPr>
          <w:rFonts w:asciiTheme="minorHAnsi" w:hAnsiTheme="minorHAnsi" w:cstheme="minorHAnsi"/>
          <w:sz w:val="22"/>
          <w:szCs w:val="22"/>
        </w:rPr>
        <w:t xml:space="preserve">. In addition, since minimal coordination between CUs is preferred, there may be cases in which the source and the </w:t>
      </w:r>
      <w:r w:rsidR="00EF51F5">
        <w:rPr>
          <w:rFonts w:asciiTheme="minorHAnsi" w:hAnsiTheme="minorHAnsi" w:cstheme="minorHAnsi"/>
          <w:sz w:val="22"/>
          <w:szCs w:val="22"/>
        </w:rPr>
        <w:t xml:space="preserve">target network assigns identical IDs e.g. </w:t>
      </w:r>
      <w:r w:rsidR="004E6713">
        <w:rPr>
          <w:rFonts w:asciiTheme="minorHAnsi" w:hAnsiTheme="minorHAnsi" w:cstheme="minorHAnsi"/>
          <w:sz w:val="22"/>
          <w:szCs w:val="22"/>
        </w:rPr>
        <w:t>BAP Path IDs and BAP addresses for the migrating node.</w:t>
      </w:r>
      <w:r w:rsidR="00EF51F5">
        <w:rPr>
          <w:rFonts w:asciiTheme="minorHAnsi" w:hAnsiTheme="minorHAnsi" w:cstheme="minorHAnsi"/>
          <w:sz w:val="22"/>
          <w:szCs w:val="22"/>
        </w:rPr>
        <w:t xml:space="preserve"> If </w:t>
      </w:r>
      <w:r w:rsidR="003F784B">
        <w:rPr>
          <w:rFonts w:asciiTheme="minorHAnsi" w:hAnsiTheme="minorHAnsi" w:cstheme="minorHAnsi"/>
          <w:sz w:val="22"/>
          <w:szCs w:val="22"/>
        </w:rPr>
        <w:t>there are two</w:t>
      </w:r>
      <w:r w:rsidR="00AE6F31">
        <w:rPr>
          <w:rFonts w:asciiTheme="minorHAnsi" w:hAnsiTheme="minorHAnsi" w:cstheme="minorHAnsi"/>
          <w:sz w:val="22"/>
          <w:szCs w:val="22"/>
        </w:rPr>
        <w:t xml:space="preserve"> </w:t>
      </w:r>
      <w:r w:rsidR="00AE6F31">
        <w:rPr>
          <w:rFonts w:asciiTheme="minorHAnsi" w:hAnsiTheme="minorHAnsi" w:cstheme="minorHAnsi"/>
          <w:sz w:val="22"/>
          <w:szCs w:val="22"/>
        </w:rPr>
        <w:lastRenderedPageBreak/>
        <w:t>independent</w:t>
      </w:r>
      <w:r w:rsidR="003F784B">
        <w:rPr>
          <w:rFonts w:asciiTheme="minorHAnsi" w:hAnsiTheme="minorHAnsi" w:cstheme="minorHAnsi"/>
          <w:sz w:val="22"/>
          <w:szCs w:val="22"/>
        </w:rPr>
        <w:t xml:space="preserve"> BAP entities</w:t>
      </w:r>
      <w:r w:rsidR="00F77451">
        <w:rPr>
          <w:rFonts w:asciiTheme="minorHAnsi" w:hAnsiTheme="minorHAnsi" w:cstheme="minorHAnsi"/>
          <w:sz w:val="22"/>
          <w:szCs w:val="22"/>
        </w:rPr>
        <w:t xml:space="preserve"> and each CU configures its BAP, </w:t>
      </w:r>
      <w:r w:rsidR="003F784B">
        <w:rPr>
          <w:rFonts w:asciiTheme="minorHAnsi" w:hAnsiTheme="minorHAnsi" w:cstheme="minorHAnsi"/>
          <w:sz w:val="22"/>
          <w:szCs w:val="22"/>
        </w:rPr>
        <w:t xml:space="preserve">there will never be a conflict </w:t>
      </w:r>
      <w:r w:rsidR="00F77451">
        <w:rPr>
          <w:rFonts w:asciiTheme="minorHAnsi" w:hAnsiTheme="minorHAnsi" w:cstheme="minorHAnsi"/>
          <w:sz w:val="22"/>
          <w:szCs w:val="22"/>
        </w:rPr>
        <w:t>even if they would use same IDs. When there is one BAP entity</w:t>
      </w:r>
      <w:r w:rsidR="00CD776F">
        <w:rPr>
          <w:rFonts w:asciiTheme="minorHAnsi" w:hAnsiTheme="minorHAnsi" w:cstheme="minorHAnsi"/>
          <w:sz w:val="22"/>
          <w:szCs w:val="22"/>
        </w:rPr>
        <w:t>,</w:t>
      </w:r>
      <w:r w:rsidR="00F77451">
        <w:rPr>
          <w:rFonts w:asciiTheme="minorHAnsi" w:hAnsiTheme="minorHAnsi" w:cstheme="minorHAnsi"/>
          <w:sz w:val="22"/>
          <w:szCs w:val="22"/>
        </w:rPr>
        <w:t xml:space="preserve"> the issues above cannot be resolved easily.</w:t>
      </w:r>
    </w:p>
    <w:p w14:paraId="6BB91504" w14:textId="77777777" w:rsidR="00AE4740" w:rsidRPr="00140E01" w:rsidRDefault="00AE4740" w:rsidP="00AE4740">
      <w:pPr>
        <w:pStyle w:val="BodyText"/>
        <w:keepNext/>
        <w:jc w:val="center"/>
        <w:rPr>
          <w:rFonts w:asciiTheme="minorHAnsi" w:hAnsiTheme="minorHAnsi" w:cstheme="minorHAnsi"/>
        </w:rPr>
      </w:pPr>
      <w:r w:rsidRPr="00140E01">
        <w:rPr>
          <w:rFonts w:asciiTheme="minorHAnsi" w:hAnsiTheme="minorHAnsi" w:cstheme="minorHAnsi"/>
        </w:rPr>
        <w:object w:dxaOrig="1650" w:dyaOrig="2221" w14:anchorId="3EFF8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8pt;height:114.6pt" o:ole="">
            <v:imagedata r:id="rId11" o:title=""/>
          </v:shape>
          <o:OLEObject Type="Embed" ProgID="Visio.Drawing.15" ShapeID="_x0000_i1025" DrawAspect="Content" ObjectID="_1681799842" r:id="rId12"/>
        </w:object>
      </w:r>
    </w:p>
    <w:p w14:paraId="3668375C" w14:textId="43AD15D2" w:rsidR="00AE4740" w:rsidRPr="00DA0008" w:rsidRDefault="00AE4740" w:rsidP="00AE4740">
      <w:pPr>
        <w:pStyle w:val="Caption"/>
        <w:jc w:val="center"/>
        <w:rPr>
          <w:rFonts w:asciiTheme="minorHAnsi" w:hAnsiTheme="minorHAnsi" w:cstheme="minorHAnsi"/>
          <w:b/>
          <w:bCs/>
        </w:rPr>
      </w:pPr>
      <w:r w:rsidRPr="00DA0008">
        <w:rPr>
          <w:rFonts w:asciiTheme="minorHAnsi" w:hAnsiTheme="minorHAnsi" w:cstheme="minorHAnsi"/>
          <w:b/>
          <w:bCs/>
        </w:rPr>
        <w:t xml:space="preserve">Figure </w:t>
      </w:r>
      <w:r>
        <w:rPr>
          <w:rFonts w:asciiTheme="minorHAnsi" w:hAnsiTheme="minorHAnsi" w:cstheme="minorHAnsi"/>
          <w:b/>
          <w:bCs/>
        </w:rPr>
        <w:t>1</w:t>
      </w:r>
      <w:r w:rsidRPr="00DA0008">
        <w:rPr>
          <w:rFonts w:asciiTheme="minorHAnsi" w:hAnsiTheme="minorHAnsi" w:cstheme="minorHAnsi"/>
          <w:b/>
          <w:bCs/>
          <w:noProof/>
        </w:rPr>
        <w:t>: Dual IAB Protocol Stack (DIPS)</w:t>
      </w:r>
    </w:p>
    <w:p w14:paraId="1CC20459" w14:textId="3054C156" w:rsidR="00B515FA" w:rsidRDefault="00B17B03" w:rsidP="00C426F6">
      <w:pPr>
        <w:pStyle w:val="BodyText"/>
        <w:spacing w:before="120" w:after="0"/>
        <w:jc w:val="left"/>
        <w:rPr>
          <w:rStyle w:val="IvDbodytextChar"/>
          <w:rFonts w:asciiTheme="minorHAnsi" w:hAnsiTheme="minorHAnsi" w:cstheme="minorHAnsi"/>
          <w:sz w:val="22"/>
          <w:szCs w:val="22"/>
        </w:rPr>
      </w:pPr>
      <w:r w:rsidRPr="004476C4">
        <w:rPr>
          <w:rFonts w:asciiTheme="minorHAnsi" w:hAnsiTheme="minorHAnsi" w:cstheme="minorHAnsi"/>
          <w:sz w:val="22"/>
          <w:szCs w:val="22"/>
        </w:rPr>
        <w:t xml:space="preserve">As shown </w:t>
      </w:r>
      <w:r w:rsidR="00AE4740">
        <w:rPr>
          <w:rFonts w:asciiTheme="minorHAnsi" w:hAnsiTheme="minorHAnsi" w:cstheme="minorHAnsi"/>
          <w:sz w:val="22"/>
          <w:szCs w:val="22"/>
        </w:rPr>
        <w:t>in Figure 2</w:t>
      </w:r>
      <w:r w:rsidRPr="004476C4">
        <w:rPr>
          <w:rFonts w:asciiTheme="minorHAnsi" w:hAnsiTheme="minorHAnsi" w:cstheme="minorHAnsi"/>
          <w:sz w:val="22"/>
          <w:szCs w:val="22"/>
        </w:rPr>
        <w:t>, the congested IAB node 1 has two legs set</w:t>
      </w:r>
      <w:r w:rsidR="00484631">
        <w:rPr>
          <w:rFonts w:asciiTheme="minorHAnsi" w:hAnsiTheme="minorHAnsi" w:cstheme="minorHAnsi"/>
          <w:sz w:val="22"/>
          <w:szCs w:val="22"/>
        </w:rPr>
        <w:t xml:space="preserve"> </w:t>
      </w:r>
      <w:r w:rsidRPr="004476C4">
        <w:rPr>
          <w:rFonts w:asciiTheme="minorHAnsi" w:hAnsiTheme="minorHAnsi" w:cstheme="minorHAnsi"/>
          <w:sz w:val="22"/>
          <w:szCs w:val="22"/>
        </w:rPr>
        <w:t>up</w:t>
      </w:r>
      <w:r w:rsidR="00954026">
        <w:rPr>
          <w:rFonts w:asciiTheme="minorHAnsi" w:hAnsiTheme="minorHAnsi" w:cstheme="minorHAnsi"/>
          <w:sz w:val="22"/>
          <w:szCs w:val="22"/>
        </w:rPr>
        <w:t xml:space="preserve"> </w:t>
      </w:r>
      <w:r w:rsidR="007E67DF">
        <w:rPr>
          <w:rFonts w:asciiTheme="minorHAnsi" w:hAnsiTheme="minorHAnsi" w:cstheme="minorHAnsi"/>
          <w:sz w:val="22"/>
          <w:szCs w:val="22"/>
        </w:rPr>
        <w:t>–</w:t>
      </w:r>
      <w:r w:rsidRPr="004476C4">
        <w:rPr>
          <w:rFonts w:asciiTheme="minorHAnsi" w:hAnsiTheme="minorHAnsi" w:cstheme="minorHAnsi"/>
          <w:sz w:val="22"/>
          <w:szCs w:val="22"/>
        </w:rPr>
        <w:t xml:space="preserve"> towards its source donor and </w:t>
      </w:r>
      <w:r w:rsidR="00954026">
        <w:rPr>
          <w:rFonts w:asciiTheme="minorHAnsi" w:hAnsiTheme="minorHAnsi" w:cstheme="minorHAnsi"/>
          <w:sz w:val="22"/>
          <w:szCs w:val="22"/>
        </w:rPr>
        <w:t>towards the</w:t>
      </w:r>
      <w:r w:rsidRPr="004476C4">
        <w:rPr>
          <w:rFonts w:asciiTheme="minorHAnsi" w:hAnsiTheme="minorHAnsi" w:cstheme="minorHAnsi"/>
          <w:sz w:val="22"/>
          <w:szCs w:val="22"/>
        </w:rPr>
        <w:t xml:space="preserve"> new </w:t>
      </w:r>
      <w:r w:rsidR="003A5BA2">
        <w:rPr>
          <w:rFonts w:asciiTheme="minorHAnsi" w:hAnsiTheme="minorHAnsi" w:cstheme="minorHAnsi"/>
          <w:sz w:val="22"/>
          <w:szCs w:val="22"/>
        </w:rPr>
        <w:t>d</w:t>
      </w:r>
      <w:r w:rsidRPr="004476C4">
        <w:rPr>
          <w:rFonts w:asciiTheme="minorHAnsi" w:hAnsiTheme="minorHAnsi" w:cstheme="minorHAnsi"/>
          <w:sz w:val="22"/>
          <w:szCs w:val="22"/>
        </w:rPr>
        <w:t>onor</w:t>
      </w:r>
      <w:r w:rsidR="003A5BA2">
        <w:rPr>
          <w:rFonts w:asciiTheme="minorHAnsi" w:hAnsiTheme="minorHAnsi" w:cstheme="minorHAnsi"/>
          <w:sz w:val="22"/>
          <w:szCs w:val="22"/>
        </w:rPr>
        <w:t>. T</w:t>
      </w:r>
      <w:r w:rsidRPr="004476C4">
        <w:rPr>
          <w:rFonts w:asciiTheme="minorHAnsi" w:hAnsiTheme="minorHAnsi" w:cstheme="minorHAnsi"/>
          <w:sz w:val="22"/>
          <w:szCs w:val="22"/>
        </w:rPr>
        <w:t xml:space="preserve">his </w:t>
      </w:r>
      <w:r w:rsidR="003A5BA2">
        <w:rPr>
          <w:rFonts w:asciiTheme="minorHAnsi" w:hAnsiTheme="minorHAnsi" w:cstheme="minorHAnsi"/>
          <w:sz w:val="22"/>
          <w:szCs w:val="22"/>
        </w:rPr>
        <w:t>d</w:t>
      </w:r>
      <w:r w:rsidRPr="004476C4">
        <w:rPr>
          <w:rFonts w:asciiTheme="minorHAnsi" w:hAnsiTheme="minorHAnsi" w:cstheme="minorHAnsi"/>
          <w:sz w:val="22"/>
          <w:szCs w:val="22"/>
        </w:rPr>
        <w:t>ual-leg establishment could be active until the congestion is alleviated. The traffic is st</w:t>
      </w:r>
      <w:r w:rsidRPr="007B217B">
        <w:rPr>
          <w:rFonts w:asciiTheme="minorHAnsi" w:hAnsiTheme="minorHAnsi" w:cstheme="minorHAnsi"/>
          <w:sz w:val="22"/>
          <w:szCs w:val="22"/>
        </w:rPr>
        <w:t xml:space="preserve">ill controlled by </w:t>
      </w:r>
      <w:r w:rsidR="00524FE7">
        <w:rPr>
          <w:rFonts w:asciiTheme="minorHAnsi" w:hAnsiTheme="minorHAnsi" w:cstheme="minorHAnsi"/>
          <w:sz w:val="22"/>
          <w:szCs w:val="22"/>
        </w:rPr>
        <w:t xml:space="preserve">the </w:t>
      </w:r>
      <w:r w:rsidR="00864285">
        <w:rPr>
          <w:rFonts w:asciiTheme="minorHAnsi" w:hAnsiTheme="minorHAnsi" w:cstheme="minorHAnsi"/>
          <w:sz w:val="22"/>
          <w:szCs w:val="22"/>
        </w:rPr>
        <w:t>old</w:t>
      </w:r>
      <w:r w:rsidRPr="007B217B">
        <w:rPr>
          <w:rFonts w:asciiTheme="minorHAnsi" w:hAnsiTheme="minorHAnsi" w:cstheme="minorHAnsi"/>
          <w:sz w:val="22"/>
          <w:szCs w:val="22"/>
        </w:rPr>
        <w:t xml:space="preserve"> donor</w:t>
      </w:r>
      <w:r w:rsidR="00524FE7">
        <w:rPr>
          <w:rFonts w:asciiTheme="minorHAnsi" w:hAnsiTheme="minorHAnsi" w:cstheme="minorHAnsi"/>
          <w:sz w:val="22"/>
          <w:szCs w:val="22"/>
        </w:rPr>
        <w:t>,</w:t>
      </w:r>
      <w:r w:rsidRPr="007B217B">
        <w:rPr>
          <w:rFonts w:asciiTheme="minorHAnsi" w:hAnsiTheme="minorHAnsi" w:cstheme="minorHAnsi"/>
          <w:sz w:val="22"/>
          <w:szCs w:val="22"/>
        </w:rPr>
        <w:t xml:space="preserve"> and the new donor DU shares the load. Some percentage of traffic in UL/DL is </w:t>
      </w:r>
      <w:r w:rsidR="00606E61" w:rsidRPr="00E22C0E">
        <w:rPr>
          <w:rFonts w:asciiTheme="minorHAnsi" w:hAnsiTheme="minorHAnsi" w:cstheme="minorHAnsi"/>
          <w:sz w:val="22"/>
          <w:szCs w:val="22"/>
        </w:rPr>
        <w:t xml:space="preserve">carried </w:t>
      </w:r>
      <w:r w:rsidRPr="00E22C0E">
        <w:rPr>
          <w:rFonts w:asciiTheme="minorHAnsi" w:hAnsiTheme="minorHAnsi" w:cstheme="minorHAnsi"/>
          <w:sz w:val="22"/>
          <w:szCs w:val="22"/>
        </w:rPr>
        <w:t>via Xn</w:t>
      </w:r>
      <w:r w:rsidR="00864285">
        <w:rPr>
          <w:rFonts w:asciiTheme="minorHAnsi" w:hAnsiTheme="minorHAnsi" w:cstheme="minorHAnsi"/>
          <w:sz w:val="22"/>
          <w:szCs w:val="22"/>
        </w:rPr>
        <w:t>-U</w:t>
      </w:r>
      <w:r w:rsidRPr="00E22C0E">
        <w:rPr>
          <w:rFonts w:asciiTheme="minorHAnsi" w:hAnsiTheme="minorHAnsi" w:cstheme="minorHAnsi"/>
          <w:sz w:val="22"/>
          <w:szCs w:val="22"/>
        </w:rPr>
        <w:t xml:space="preserve"> interface. The IAB </w:t>
      </w:r>
      <w:r w:rsidR="0064706C">
        <w:rPr>
          <w:rFonts w:asciiTheme="minorHAnsi" w:hAnsiTheme="minorHAnsi" w:cstheme="minorHAnsi"/>
          <w:sz w:val="22"/>
          <w:szCs w:val="22"/>
        </w:rPr>
        <w:t>n</w:t>
      </w:r>
      <w:r w:rsidRPr="00E22C0E">
        <w:rPr>
          <w:rFonts w:asciiTheme="minorHAnsi" w:hAnsiTheme="minorHAnsi" w:cstheme="minorHAnsi"/>
          <w:sz w:val="22"/>
          <w:szCs w:val="22"/>
        </w:rPr>
        <w:t xml:space="preserve">ode1 has Dual </w:t>
      </w:r>
      <w:r w:rsidR="00606E61" w:rsidRPr="0068732C">
        <w:rPr>
          <w:rFonts w:asciiTheme="minorHAnsi" w:hAnsiTheme="minorHAnsi" w:cstheme="minorHAnsi"/>
          <w:sz w:val="22"/>
          <w:szCs w:val="22"/>
        </w:rPr>
        <w:t>IAB</w:t>
      </w:r>
      <w:r w:rsidRPr="001338FD">
        <w:rPr>
          <w:rFonts w:asciiTheme="minorHAnsi" w:hAnsiTheme="minorHAnsi" w:cstheme="minorHAnsi"/>
          <w:sz w:val="22"/>
          <w:szCs w:val="22"/>
        </w:rPr>
        <w:t xml:space="preserve"> Protocol stack</w:t>
      </w:r>
      <w:r w:rsidR="007E05E2">
        <w:rPr>
          <w:rFonts w:asciiTheme="minorHAnsi" w:hAnsiTheme="minorHAnsi" w:cstheme="minorHAnsi"/>
          <w:sz w:val="22"/>
          <w:szCs w:val="22"/>
        </w:rPr>
        <w:t>, where one instance of the stack is associated to the old d</w:t>
      </w:r>
      <w:r w:rsidRPr="001338FD">
        <w:rPr>
          <w:rFonts w:asciiTheme="minorHAnsi" w:hAnsiTheme="minorHAnsi" w:cstheme="minorHAnsi"/>
          <w:sz w:val="22"/>
          <w:szCs w:val="22"/>
        </w:rPr>
        <w:t>onor</w:t>
      </w:r>
      <w:r w:rsidR="00BA040B">
        <w:rPr>
          <w:rFonts w:asciiTheme="minorHAnsi" w:hAnsiTheme="minorHAnsi" w:cstheme="minorHAnsi"/>
          <w:sz w:val="22"/>
          <w:szCs w:val="22"/>
        </w:rPr>
        <w:t>,</w:t>
      </w:r>
      <w:r w:rsidRPr="001338FD">
        <w:rPr>
          <w:rFonts w:asciiTheme="minorHAnsi" w:hAnsiTheme="minorHAnsi" w:cstheme="minorHAnsi"/>
          <w:sz w:val="22"/>
          <w:szCs w:val="22"/>
        </w:rPr>
        <w:t xml:space="preserve"> and another </w:t>
      </w:r>
      <w:r w:rsidRPr="00880C00">
        <w:rPr>
          <w:rFonts w:asciiTheme="minorHAnsi" w:hAnsiTheme="minorHAnsi" w:cstheme="minorHAnsi"/>
          <w:sz w:val="22"/>
          <w:szCs w:val="22"/>
        </w:rPr>
        <w:t xml:space="preserve">to </w:t>
      </w:r>
      <w:r w:rsidR="007E05E2">
        <w:rPr>
          <w:rFonts w:asciiTheme="minorHAnsi" w:hAnsiTheme="minorHAnsi" w:cstheme="minorHAnsi"/>
          <w:sz w:val="22"/>
          <w:szCs w:val="22"/>
        </w:rPr>
        <w:t xml:space="preserve">the </w:t>
      </w:r>
      <w:r w:rsidRPr="00880C00">
        <w:rPr>
          <w:rFonts w:asciiTheme="minorHAnsi" w:hAnsiTheme="minorHAnsi" w:cstheme="minorHAnsi"/>
          <w:sz w:val="22"/>
          <w:szCs w:val="22"/>
        </w:rPr>
        <w:t>new donor.</w:t>
      </w:r>
      <w:r w:rsidR="00610394" w:rsidRPr="00880C00">
        <w:rPr>
          <w:rFonts w:asciiTheme="minorHAnsi" w:hAnsiTheme="minorHAnsi" w:cstheme="minorHAnsi"/>
          <w:sz w:val="22"/>
          <w:szCs w:val="22"/>
        </w:rPr>
        <w:t xml:space="preserve"> This is </w:t>
      </w:r>
      <w:r w:rsidR="007B787E">
        <w:rPr>
          <w:rFonts w:asciiTheme="minorHAnsi" w:hAnsiTheme="minorHAnsi" w:cstheme="minorHAnsi"/>
          <w:sz w:val="22"/>
          <w:szCs w:val="22"/>
        </w:rPr>
        <w:t>essentially the p</w:t>
      </w:r>
      <w:r w:rsidR="00610394" w:rsidRPr="00880C00">
        <w:rPr>
          <w:rFonts w:asciiTheme="minorHAnsi" w:hAnsiTheme="minorHAnsi" w:cstheme="minorHAnsi"/>
          <w:sz w:val="22"/>
          <w:szCs w:val="22"/>
        </w:rPr>
        <w:t>roxy</w:t>
      </w:r>
      <w:r w:rsidR="0064706C">
        <w:rPr>
          <w:rFonts w:asciiTheme="minorHAnsi" w:hAnsiTheme="minorHAnsi" w:cstheme="minorHAnsi"/>
          <w:sz w:val="22"/>
          <w:szCs w:val="22"/>
        </w:rPr>
        <w:t>-</w:t>
      </w:r>
      <w:r w:rsidR="00610394" w:rsidRPr="001068B5">
        <w:rPr>
          <w:rFonts w:asciiTheme="minorHAnsi" w:hAnsiTheme="minorHAnsi" w:cstheme="minorHAnsi"/>
          <w:sz w:val="22"/>
          <w:szCs w:val="22"/>
        </w:rPr>
        <w:t xml:space="preserve">based </w:t>
      </w:r>
      <w:r w:rsidR="00EC7AE7" w:rsidRPr="0059460C">
        <w:rPr>
          <w:rFonts w:asciiTheme="minorHAnsi" w:hAnsiTheme="minorHAnsi" w:cstheme="minorHAnsi"/>
          <w:sz w:val="22"/>
          <w:szCs w:val="22"/>
        </w:rPr>
        <w:t>solution</w:t>
      </w:r>
      <w:r w:rsidR="00D2111D" w:rsidRPr="0059460C">
        <w:rPr>
          <w:rFonts w:asciiTheme="minorHAnsi" w:hAnsiTheme="minorHAnsi" w:cstheme="minorHAnsi"/>
          <w:sz w:val="22"/>
          <w:szCs w:val="22"/>
        </w:rPr>
        <w:t xml:space="preserve"> </w:t>
      </w:r>
      <w:r w:rsidR="00A55255">
        <w:rPr>
          <w:rFonts w:asciiTheme="minorHAnsi" w:hAnsiTheme="minorHAnsi" w:cstheme="minorHAnsi"/>
          <w:sz w:val="22"/>
          <w:szCs w:val="22"/>
        </w:rPr>
        <w:t>for the case when</w:t>
      </w:r>
      <w:r w:rsidR="00D2111D" w:rsidRPr="000E361A">
        <w:rPr>
          <w:rStyle w:val="IvDbodytextChar"/>
          <w:rFonts w:asciiTheme="minorHAnsi" w:hAnsiTheme="minorHAnsi" w:cstheme="minorHAnsi"/>
          <w:sz w:val="22"/>
          <w:szCs w:val="22"/>
        </w:rPr>
        <w:t xml:space="preserve"> top-level IAB-MT is simultaneously connected to two donors. In this case, some or all of the traffic traversing/terminating at the top-level node is offloaded via the leg towards the </w:t>
      </w:r>
      <w:r w:rsidR="00CE7D71">
        <w:rPr>
          <w:rStyle w:val="IvDbodytextChar"/>
          <w:rFonts w:asciiTheme="minorHAnsi" w:hAnsiTheme="minorHAnsi" w:cstheme="minorHAnsi"/>
          <w:sz w:val="22"/>
          <w:szCs w:val="22"/>
        </w:rPr>
        <w:t>new</w:t>
      </w:r>
      <w:r w:rsidR="00D2111D" w:rsidRPr="000E361A">
        <w:rPr>
          <w:rStyle w:val="IvDbodytextChar"/>
          <w:rFonts w:asciiTheme="minorHAnsi" w:hAnsiTheme="minorHAnsi" w:cstheme="minorHAnsi"/>
          <w:sz w:val="22"/>
          <w:szCs w:val="22"/>
        </w:rPr>
        <w:t xml:space="preserve"> donor.</w:t>
      </w:r>
    </w:p>
    <w:p w14:paraId="18EA169E" w14:textId="18820FCE" w:rsidR="00EC7AE7" w:rsidRDefault="007E67DF" w:rsidP="00C426F6">
      <w:pPr>
        <w:pStyle w:val="BodyText"/>
        <w:spacing w:before="120" w:after="0"/>
        <w:jc w:val="left"/>
        <w:rPr>
          <w:rStyle w:val="IvDbodytextChar"/>
          <w:rFonts w:asciiTheme="minorHAnsi" w:hAnsiTheme="minorHAnsi" w:cstheme="minorHAnsi"/>
          <w:sz w:val="22"/>
          <w:szCs w:val="22"/>
        </w:rPr>
      </w:pPr>
      <w:r>
        <w:rPr>
          <w:rStyle w:val="IvDbodytextChar"/>
          <w:rFonts w:asciiTheme="minorHAnsi" w:hAnsiTheme="minorHAnsi" w:cstheme="minorHAnsi"/>
          <w:sz w:val="22"/>
          <w:szCs w:val="22"/>
        </w:rPr>
        <w:t xml:space="preserve">Finally, we notice that </w:t>
      </w:r>
      <w:r w:rsidR="00DF5142">
        <w:rPr>
          <w:rStyle w:val="IvDbodytextChar"/>
          <w:rFonts w:asciiTheme="minorHAnsi" w:hAnsiTheme="minorHAnsi" w:cstheme="minorHAnsi"/>
          <w:sz w:val="22"/>
          <w:szCs w:val="22"/>
        </w:rPr>
        <w:t xml:space="preserve">the DIPS approach to simultaneous connectivity to two donors is compatible with </w:t>
      </w:r>
      <w:r w:rsidR="00FA29D8">
        <w:rPr>
          <w:rStyle w:val="IvDbodytextChar"/>
          <w:rFonts w:asciiTheme="minorHAnsi" w:hAnsiTheme="minorHAnsi" w:cstheme="minorHAnsi"/>
          <w:sz w:val="22"/>
          <w:szCs w:val="22"/>
        </w:rPr>
        <w:t>both the proxy-based and the WA on full migration-based approach.</w:t>
      </w:r>
    </w:p>
    <w:p w14:paraId="78718F2A" w14:textId="77777777" w:rsidR="00C739A6" w:rsidRPr="00DC0E2A" w:rsidRDefault="00C739A6" w:rsidP="00C739A6">
      <w:pPr>
        <w:pStyle w:val="BodyText"/>
        <w:spacing w:before="120" w:after="0"/>
        <w:jc w:val="left"/>
        <w:rPr>
          <w:rFonts w:asciiTheme="minorHAnsi" w:hAnsiTheme="minorHAnsi" w:cstheme="minorHAnsi"/>
          <w:b/>
          <w:bCs/>
          <w:sz w:val="22"/>
          <w:szCs w:val="22"/>
        </w:rPr>
      </w:pPr>
      <w:r w:rsidRPr="00DC0E2A">
        <w:rPr>
          <w:rFonts w:asciiTheme="minorHAnsi" w:hAnsiTheme="minorHAnsi" w:cstheme="minorHAnsi"/>
          <w:b/>
          <w:bCs/>
          <w:sz w:val="22"/>
          <w:szCs w:val="22"/>
        </w:rPr>
        <w:t xml:space="preserve">Observation </w:t>
      </w:r>
      <w:r>
        <w:rPr>
          <w:rFonts w:asciiTheme="minorHAnsi" w:hAnsiTheme="minorHAnsi" w:cstheme="minorHAnsi"/>
          <w:b/>
          <w:bCs/>
          <w:sz w:val="22"/>
          <w:szCs w:val="22"/>
        </w:rPr>
        <w:t>4</w:t>
      </w:r>
      <w:r w:rsidRPr="00DC0E2A">
        <w:rPr>
          <w:rFonts w:asciiTheme="minorHAnsi" w:hAnsiTheme="minorHAnsi" w:cstheme="minorHAnsi"/>
          <w:b/>
          <w:bCs/>
          <w:sz w:val="22"/>
          <w:szCs w:val="22"/>
        </w:rPr>
        <w:t xml:space="preserve">: DIPS </w:t>
      </w:r>
      <w:r>
        <w:rPr>
          <w:rFonts w:asciiTheme="minorHAnsi" w:hAnsiTheme="minorHAnsi" w:cstheme="minorHAnsi"/>
          <w:b/>
          <w:bCs/>
          <w:sz w:val="22"/>
          <w:szCs w:val="22"/>
        </w:rPr>
        <w:t xml:space="preserve">is compatible with both </w:t>
      </w:r>
      <w:r w:rsidRPr="007A78DF">
        <w:rPr>
          <w:rFonts w:asciiTheme="minorHAnsi" w:hAnsiTheme="minorHAnsi" w:cstheme="minorHAnsi"/>
          <w:b/>
          <w:bCs/>
          <w:sz w:val="22"/>
          <w:szCs w:val="22"/>
        </w:rPr>
        <w:t xml:space="preserve">the proxy-based </w:t>
      </w:r>
      <w:r>
        <w:rPr>
          <w:rFonts w:asciiTheme="minorHAnsi" w:hAnsiTheme="minorHAnsi" w:cstheme="minorHAnsi"/>
          <w:b/>
          <w:bCs/>
          <w:sz w:val="22"/>
          <w:szCs w:val="22"/>
        </w:rPr>
        <w:t xml:space="preserve">approach </w:t>
      </w:r>
      <w:r w:rsidRPr="007A78DF">
        <w:rPr>
          <w:rFonts w:asciiTheme="minorHAnsi" w:hAnsiTheme="minorHAnsi" w:cstheme="minorHAnsi"/>
          <w:b/>
          <w:bCs/>
          <w:sz w:val="22"/>
          <w:szCs w:val="22"/>
        </w:rPr>
        <w:t>and the WA on full migration-based approach</w:t>
      </w:r>
      <w:r>
        <w:rPr>
          <w:rFonts w:asciiTheme="minorHAnsi" w:hAnsiTheme="minorHAnsi" w:cstheme="minorHAnsi"/>
          <w:b/>
          <w:bCs/>
          <w:sz w:val="22"/>
          <w:szCs w:val="22"/>
        </w:rPr>
        <w:t xml:space="preserve"> to inter-donor topology adaptation</w:t>
      </w:r>
      <w:r w:rsidRPr="00DC0E2A">
        <w:rPr>
          <w:rFonts w:asciiTheme="minorHAnsi" w:hAnsiTheme="minorHAnsi" w:cstheme="minorHAnsi"/>
          <w:b/>
          <w:bCs/>
          <w:sz w:val="22"/>
          <w:szCs w:val="22"/>
        </w:rPr>
        <w:t xml:space="preserve">. </w:t>
      </w:r>
    </w:p>
    <w:p w14:paraId="483A1CD9" w14:textId="77777777" w:rsidR="00C739A6" w:rsidRPr="00C72BE8" w:rsidRDefault="00C739A6" w:rsidP="00C426F6">
      <w:pPr>
        <w:pStyle w:val="BodyText"/>
        <w:spacing w:before="120" w:after="0"/>
        <w:jc w:val="left"/>
        <w:rPr>
          <w:rStyle w:val="IvDbodytextChar"/>
          <w:rFonts w:asciiTheme="minorHAnsi" w:hAnsiTheme="minorHAnsi" w:cstheme="minorHAnsi"/>
          <w:spacing w:val="0"/>
          <w:sz w:val="22"/>
          <w:szCs w:val="22"/>
          <w:lang w:val="en-GB"/>
        </w:rPr>
      </w:pPr>
    </w:p>
    <w:p w14:paraId="722C46E4" w14:textId="586EBF98" w:rsidR="00B17B03" w:rsidRDefault="00310173" w:rsidP="00B17B03">
      <w:r>
        <w:object w:dxaOrig="10321" w:dyaOrig="6360" w14:anchorId="72115088">
          <v:shape id="_x0000_i1031" type="#_x0000_t75" style="width:482.7pt;height:294.9pt" o:ole="">
            <v:imagedata r:id="rId13" o:title=""/>
          </v:shape>
          <o:OLEObject Type="Embed" ProgID="Visio.Drawing.11" ShapeID="_x0000_i1031" DrawAspect="Content" ObjectID="_1681799843" r:id="rId14"/>
        </w:object>
      </w:r>
    </w:p>
    <w:p w14:paraId="27A87FDB" w14:textId="2CB774C9" w:rsidR="00B17B03" w:rsidRPr="00DC0E2A" w:rsidRDefault="00B17B03" w:rsidP="00DC0E2A">
      <w:pPr>
        <w:jc w:val="center"/>
        <w:rPr>
          <w:rFonts w:asciiTheme="minorHAnsi" w:hAnsiTheme="minorHAnsi" w:cstheme="minorHAnsi"/>
          <w:b/>
          <w:sz w:val="22"/>
          <w:szCs w:val="22"/>
        </w:rPr>
      </w:pPr>
      <w:r w:rsidRPr="00DC0E2A">
        <w:rPr>
          <w:rFonts w:asciiTheme="minorHAnsi" w:hAnsiTheme="minorHAnsi" w:cstheme="minorHAnsi"/>
          <w:b/>
          <w:sz w:val="22"/>
          <w:szCs w:val="22"/>
        </w:rPr>
        <w:t xml:space="preserve">Figure </w:t>
      </w:r>
      <w:r w:rsidR="00AE4740">
        <w:rPr>
          <w:rFonts w:asciiTheme="minorHAnsi" w:hAnsiTheme="minorHAnsi" w:cstheme="minorHAnsi"/>
          <w:b/>
          <w:sz w:val="22"/>
          <w:szCs w:val="22"/>
        </w:rPr>
        <w:t>2</w:t>
      </w:r>
      <w:r w:rsidRPr="00DC0E2A">
        <w:rPr>
          <w:rFonts w:asciiTheme="minorHAnsi" w:hAnsiTheme="minorHAnsi" w:cstheme="minorHAnsi"/>
          <w:b/>
          <w:sz w:val="22"/>
          <w:szCs w:val="22"/>
        </w:rPr>
        <w:t xml:space="preserve">: </w:t>
      </w:r>
      <w:r w:rsidR="006D34F1">
        <w:rPr>
          <w:rFonts w:asciiTheme="minorHAnsi" w:hAnsiTheme="minorHAnsi" w:cstheme="minorHAnsi"/>
          <w:b/>
          <w:sz w:val="22"/>
          <w:szCs w:val="22"/>
        </w:rPr>
        <w:t xml:space="preserve">The use of </w:t>
      </w:r>
      <w:r w:rsidR="00B649E4" w:rsidRPr="00DC0E2A">
        <w:rPr>
          <w:rFonts w:asciiTheme="minorHAnsi" w:hAnsiTheme="minorHAnsi" w:cstheme="minorHAnsi"/>
          <w:b/>
          <w:sz w:val="22"/>
          <w:szCs w:val="22"/>
        </w:rPr>
        <w:t>DIPS</w:t>
      </w:r>
      <w:r w:rsidRPr="00DC0E2A">
        <w:rPr>
          <w:rFonts w:asciiTheme="minorHAnsi" w:hAnsiTheme="minorHAnsi" w:cstheme="minorHAnsi"/>
          <w:b/>
          <w:sz w:val="22"/>
          <w:szCs w:val="22"/>
        </w:rPr>
        <w:t xml:space="preserve"> for load balancing</w:t>
      </w:r>
    </w:p>
    <w:p w14:paraId="47BD7548" w14:textId="43521B66" w:rsidR="002A71C7" w:rsidRDefault="006F07E5" w:rsidP="00F33E94">
      <w:pPr>
        <w:pStyle w:val="Observation"/>
        <w:numPr>
          <w:ilvl w:val="0"/>
          <w:numId w:val="0"/>
        </w:numPr>
        <w:tabs>
          <w:tab w:val="clear" w:pos="1701"/>
          <w:tab w:val="left" w:pos="0"/>
        </w:tabs>
        <w:spacing w:before="120" w:after="0"/>
        <w:ind w:firstLine="9"/>
        <w:jc w:val="left"/>
        <w:rPr>
          <w:rFonts w:asciiTheme="minorHAnsi" w:hAnsiTheme="minorHAnsi" w:cstheme="minorHAnsi"/>
          <w:b w:val="0"/>
          <w:bCs w:val="0"/>
          <w:sz w:val="22"/>
          <w:szCs w:val="22"/>
        </w:rPr>
      </w:pPr>
      <w:commentRangeStart w:id="4"/>
      <w:commentRangeStart w:id="5"/>
      <w:r w:rsidRPr="005B3D8D">
        <w:rPr>
          <w:rFonts w:asciiTheme="minorHAnsi" w:hAnsiTheme="minorHAnsi" w:cstheme="minorHAnsi"/>
          <w:b w:val="0"/>
          <w:bCs w:val="0"/>
          <w:sz w:val="22"/>
          <w:szCs w:val="22"/>
        </w:rPr>
        <w:t>Fr</w:t>
      </w:r>
      <w:commentRangeEnd w:id="4"/>
      <w:r w:rsidR="0025286C">
        <w:rPr>
          <w:rStyle w:val="CommentReference"/>
          <w:b w:val="0"/>
          <w:bCs w:val="0"/>
          <w:lang w:eastAsia="zh-CN"/>
        </w:rPr>
        <w:commentReference w:id="4"/>
      </w:r>
      <w:commentRangeEnd w:id="5"/>
      <w:r w:rsidR="00387000">
        <w:rPr>
          <w:rStyle w:val="CommentReference"/>
          <w:b w:val="0"/>
          <w:bCs w:val="0"/>
          <w:lang w:eastAsia="zh-CN"/>
        </w:rPr>
        <w:commentReference w:id="5"/>
      </w:r>
      <w:r w:rsidRPr="005B3D8D">
        <w:rPr>
          <w:rFonts w:asciiTheme="minorHAnsi" w:hAnsiTheme="minorHAnsi" w:cstheme="minorHAnsi"/>
          <w:b w:val="0"/>
          <w:bCs w:val="0"/>
          <w:sz w:val="22"/>
          <w:szCs w:val="22"/>
        </w:rPr>
        <w:t xml:space="preserve">om an architecture perspective, </w:t>
      </w:r>
      <w:r w:rsidR="00592F75">
        <w:rPr>
          <w:rFonts w:asciiTheme="minorHAnsi" w:hAnsiTheme="minorHAnsi" w:cstheme="minorHAnsi"/>
          <w:b w:val="0"/>
          <w:bCs w:val="0"/>
          <w:sz w:val="22"/>
          <w:szCs w:val="22"/>
        </w:rPr>
        <w:t>dual connectivity (</w:t>
      </w:r>
      <w:r w:rsidR="00F90388">
        <w:rPr>
          <w:rFonts w:asciiTheme="minorHAnsi" w:hAnsiTheme="minorHAnsi" w:cstheme="minorHAnsi"/>
          <w:b w:val="0"/>
          <w:bCs w:val="0"/>
          <w:sz w:val="22"/>
          <w:szCs w:val="22"/>
        </w:rPr>
        <w:t>DC</w:t>
      </w:r>
      <w:r w:rsidR="00592F75">
        <w:rPr>
          <w:rFonts w:asciiTheme="minorHAnsi" w:hAnsiTheme="minorHAnsi" w:cstheme="minorHAnsi"/>
          <w:b w:val="0"/>
          <w:bCs w:val="0"/>
          <w:sz w:val="22"/>
          <w:szCs w:val="22"/>
        </w:rPr>
        <w:t>)</w:t>
      </w:r>
      <w:r w:rsidR="00F90388">
        <w:rPr>
          <w:rFonts w:asciiTheme="minorHAnsi" w:hAnsiTheme="minorHAnsi" w:cstheme="minorHAnsi"/>
          <w:b w:val="0"/>
          <w:bCs w:val="0"/>
          <w:sz w:val="22"/>
          <w:szCs w:val="22"/>
        </w:rPr>
        <w:t xml:space="preserve"> for IAB</w:t>
      </w:r>
      <w:r w:rsidRPr="005B3D8D">
        <w:rPr>
          <w:rFonts w:asciiTheme="minorHAnsi" w:hAnsiTheme="minorHAnsi" w:cstheme="minorHAnsi"/>
          <w:b w:val="0"/>
          <w:bCs w:val="0"/>
          <w:sz w:val="22"/>
          <w:szCs w:val="22"/>
        </w:rPr>
        <w:t xml:space="preserve"> </w:t>
      </w:r>
      <w:r w:rsidR="0025286C" w:rsidRPr="005B3D8D">
        <w:rPr>
          <w:rFonts w:asciiTheme="minorHAnsi" w:hAnsiTheme="minorHAnsi" w:cstheme="minorHAnsi"/>
          <w:b w:val="0"/>
          <w:bCs w:val="0"/>
          <w:sz w:val="22"/>
          <w:szCs w:val="22"/>
        </w:rPr>
        <w:t>assumes</w:t>
      </w:r>
      <w:r w:rsidR="00422804" w:rsidRPr="005B3D8D">
        <w:rPr>
          <w:rFonts w:asciiTheme="minorHAnsi" w:hAnsiTheme="minorHAnsi" w:cstheme="minorHAnsi"/>
          <w:b w:val="0"/>
          <w:bCs w:val="0"/>
          <w:sz w:val="22"/>
          <w:szCs w:val="22"/>
        </w:rPr>
        <w:t xml:space="preserve"> that one CU configures all the BAP entities in the network</w:t>
      </w:r>
      <w:r w:rsidR="00341415">
        <w:rPr>
          <w:rFonts w:asciiTheme="minorHAnsi" w:hAnsiTheme="minorHAnsi" w:cstheme="minorHAnsi"/>
          <w:b w:val="0"/>
          <w:bCs w:val="0"/>
          <w:sz w:val="22"/>
          <w:szCs w:val="22"/>
        </w:rPr>
        <w:t>,</w:t>
      </w:r>
      <w:r w:rsidR="00422804" w:rsidRPr="005B3D8D">
        <w:rPr>
          <w:rFonts w:asciiTheme="minorHAnsi" w:hAnsiTheme="minorHAnsi" w:cstheme="minorHAnsi"/>
          <w:b w:val="0"/>
          <w:bCs w:val="0"/>
          <w:sz w:val="22"/>
          <w:szCs w:val="22"/>
        </w:rPr>
        <w:t xml:space="preserve"> which results in that those IAB nodes configured with </w:t>
      </w:r>
      <w:r w:rsidR="00633D50">
        <w:rPr>
          <w:rFonts w:asciiTheme="minorHAnsi" w:hAnsiTheme="minorHAnsi" w:cstheme="minorHAnsi"/>
          <w:b w:val="0"/>
          <w:bCs w:val="0"/>
          <w:sz w:val="22"/>
          <w:szCs w:val="22"/>
        </w:rPr>
        <w:t>DC</w:t>
      </w:r>
      <w:r w:rsidR="00422804" w:rsidRPr="005B3D8D">
        <w:rPr>
          <w:rFonts w:asciiTheme="minorHAnsi" w:hAnsiTheme="minorHAnsi" w:cstheme="minorHAnsi"/>
          <w:b w:val="0"/>
          <w:bCs w:val="0"/>
          <w:sz w:val="22"/>
          <w:szCs w:val="22"/>
        </w:rPr>
        <w:t xml:space="preserve"> </w:t>
      </w:r>
      <w:r w:rsidR="00F90388">
        <w:rPr>
          <w:rFonts w:asciiTheme="minorHAnsi" w:hAnsiTheme="minorHAnsi" w:cstheme="minorHAnsi"/>
          <w:b w:val="0"/>
          <w:bCs w:val="0"/>
          <w:sz w:val="22"/>
          <w:szCs w:val="22"/>
        </w:rPr>
        <w:t>must</w:t>
      </w:r>
      <w:r w:rsidR="00422804" w:rsidRPr="005B3D8D">
        <w:rPr>
          <w:rFonts w:asciiTheme="minorHAnsi" w:hAnsiTheme="minorHAnsi" w:cstheme="minorHAnsi"/>
          <w:b w:val="0"/>
          <w:bCs w:val="0"/>
          <w:sz w:val="22"/>
          <w:szCs w:val="22"/>
        </w:rPr>
        <w:t xml:space="preserve"> have a shared BAP entity</w:t>
      </w:r>
      <w:r w:rsidR="0037341A">
        <w:rPr>
          <w:rFonts w:asciiTheme="minorHAnsi" w:hAnsiTheme="minorHAnsi" w:cstheme="minorHAnsi"/>
          <w:b w:val="0"/>
          <w:bCs w:val="0"/>
          <w:sz w:val="22"/>
          <w:szCs w:val="22"/>
        </w:rPr>
        <w:t xml:space="preserve"> for both legs</w:t>
      </w:r>
      <w:r w:rsidRPr="005B3D8D">
        <w:rPr>
          <w:rFonts w:asciiTheme="minorHAnsi" w:hAnsiTheme="minorHAnsi" w:cstheme="minorHAnsi"/>
          <w:b w:val="0"/>
          <w:bCs w:val="0"/>
          <w:sz w:val="22"/>
          <w:szCs w:val="22"/>
        </w:rPr>
        <w:t xml:space="preserve">. </w:t>
      </w:r>
      <w:r w:rsidR="0025286C">
        <w:rPr>
          <w:rFonts w:asciiTheme="minorHAnsi" w:hAnsiTheme="minorHAnsi" w:cstheme="minorHAnsi"/>
          <w:b w:val="0"/>
          <w:bCs w:val="0"/>
          <w:sz w:val="22"/>
          <w:szCs w:val="22"/>
        </w:rPr>
        <w:t>Nevertheless</w:t>
      </w:r>
      <w:r w:rsidR="00003AEC">
        <w:rPr>
          <w:rFonts w:asciiTheme="minorHAnsi" w:hAnsiTheme="minorHAnsi" w:cstheme="minorHAnsi"/>
          <w:b w:val="0"/>
          <w:bCs w:val="0"/>
          <w:sz w:val="22"/>
          <w:szCs w:val="22"/>
        </w:rPr>
        <w:t>, for the needs of load balancing and traffic proxying</w:t>
      </w:r>
      <w:r w:rsidR="00560C7E">
        <w:rPr>
          <w:rFonts w:asciiTheme="minorHAnsi" w:hAnsiTheme="minorHAnsi" w:cstheme="minorHAnsi"/>
          <w:b w:val="0"/>
          <w:bCs w:val="0"/>
          <w:sz w:val="22"/>
          <w:szCs w:val="22"/>
        </w:rPr>
        <w:t xml:space="preserve"> it is necessary to have two BAP entities, each of which is to be configured and controlled by a </w:t>
      </w:r>
      <w:bookmarkStart w:id="7" w:name="_GoBack"/>
      <w:bookmarkEnd w:id="7"/>
      <w:r w:rsidR="00560C7E">
        <w:rPr>
          <w:rFonts w:asciiTheme="minorHAnsi" w:hAnsiTheme="minorHAnsi" w:cstheme="minorHAnsi"/>
          <w:b w:val="0"/>
          <w:bCs w:val="0"/>
          <w:sz w:val="22"/>
          <w:szCs w:val="22"/>
        </w:rPr>
        <w:t>different CU.</w:t>
      </w:r>
      <w:r w:rsidR="00003AEC">
        <w:rPr>
          <w:rFonts w:asciiTheme="minorHAnsi" w:hAnsiTheme="minorHAnsi" w:cstheme="minorHAnsi"/>
          <w:b w:val="0"/>
          <w:bCs w:val="0"/>
          <w:sz w:val="22"/>
          <w:szCs w:val="22"/>
        </w:rPr>
        <w:t xml:space="preserve"> </w:t>
      </w:r>
      <w:r w:rsidR="001A565A">
        <w:rPr>
          <w:rFonts w:asciiTheme="minorHAnsi" w:hAnsiTheme="minorHAnsi" w:cstheme="minorHAnsi"/>
          <w:b w:val="0"/>
          <w:bCs w:val="0"/>
          <w:sz w:val="22"/>
          <w:szCs w:val="22"/>
        </w:rPr>
        <w:t xml:space="preserve">Moreover, </w:t>
      </w:r>
      <w:r w:rsidR="001A565A" w:rsidRPr="001A565A">
        <w:rPr>
          <w:rFonts w:asciiTheme="minorHAnsi" w:hAnsiTheme="minorHAnsi" w:cstheme="minorHAnsi"/>
          <w:b w:val="0"/>
          <w:bCs w:val="0"/>
          <w:sz w:val="22"/>
          <w:szCs w:val="22"/>
        </w:rPr>
        <w:t xml:space="preserve">it is a </w:t>
      </w:r>
      <w:r w:rsidR="001A565A" w:rsidRPr="001A565A">
        <w:rPr>
          <w:rFonts w:asciiTheme="minorHAnsi" w:hAnsiTheme="minorHAnsi" w:cstheme="minorHAnsi"/>
          <w:b w:val="0"/>
          <w:bCs w:val="0"/>
          <w:sz w:val="22"/>
          <w:szCs w:val="22"/>
        </w:rPr>
        <w:lastRenderedPageBreak/>
        <w:t xml:space="preserve">bad design and architecture practice that two different network nodes manage the same entity. When it comes to capabilities, it may be so that BAP features configured by the source network are not supported or configured in the target network. </w:t>
      </w:r>
      <w:r w:rsidR="00F24270">
        <w:rPr>
          <w:rFonts w:asciiTheme="minorHAnsi" w:hAnsiTheme="minorHAnsi" w:cstheme="minorHAnsi"/>
          <w:b w:val="0"/>
          <w:bCs w:val="0"/>
          <w:sz w:val="22"/>
          <w:szCs w:val="22"/>
        </w:rPr>
        <w:t>Having i</w:t>
      </w:r>
      <w:r w:rsidR="001A565A" w:rsidRPr="001A565A">
        <w:rPr>
          <w:rFonts w:asciiTheme="minorHAnsi" w:hAnsiTheme="minorHAnsi" w:cstheme="minorHAnsi"/>
          <w:b w:val="0"/>
          <w:bCs w:val="0"/>
          <w:sz w:val="22"/>
          <w:szCs w:val="22"/>
        </w:rPr>
        <w:t>ndependent BAP entities allows each CU</w:t>
      </w:r>
      <w:r w:rsidR="00F24270">
        <w:rPr>
          <w:rFonts w:asciiTheme="minorHAnsi" w:hAnsiTheme="minorHAnsi" w:cstheme="minorHAnsi"/>
          <w:b w:val="0"/>
          <w:bCs w:val="0"/>
          <w:sz w:val="22"/>
          <w:szCs w:val="22"/>
        </w:rPr>
        <w:t xml:space="preserve"> to independently</w:t>
      </w:r>
      <w:r w:rsidR="001A565A" w:rsidRPr="001A565A">
        <w:rPr>
          <w:rFonts w:asciiTheme="minorHAnsi" w:hAnsiTheme="minorHAnsi" w:cstheme="minorHAnsi"/>
          <w:b w:val="0"/>
          <w:bCs w:val="0"/>
          <w:sz w:val="22"/>
          <w:szCs w:val="22"/>
        </w:rPr>
        <w:t xml:space="preserve"> configur</w:t>
      </w:r>
      <w:r w:rsidR="00F24270">
        <w:rPr>
          <w:rFonts w:asciiTheme="minorHAnsi" w:hAnsiTheme="minorHAnsi" w:cstheme="minorHAnsi"/>
          <w:b w:val="0"/>
          <w:bCs w:val="0"/>
          <w:sz w:val="22"/>
          <w:szCs w:val="22"/>
        </w:rPr>
        <w:t>e</w:t>
      </w:r>
      <w:r w:rsidR="001A565A" w:rsidRPr="001A565A">
        <w:rPr>
          <w:rFonts w:asciiTheme="minorHAnsi" w:hAnsiTheme="minorHAnsi" w:cstheme="minorHAnsi"/>
          <w:b w:val="0"/>
          <w:bCs w:val="0"/>
          <w:sz w:val="22"/>
          <w:szCs w:val="22"/>
        </w:rPr>
        <w:t xml:space="preserve"> the BAP features supported in each network.</w:t>
      </w:r>
      <w:r w:rsidR="002A71C7">
        <w:rPr>
          <w:rFonts w:asciiTheme="minorHAnsi" w:hAnsiTheme="minorHAnsi" w:cstheme="minorHAnsi"/>
          <w:b w:val="0"/>
          <w:bCs w:val="0"/>
          <w:sz w:val="22"/>
          <w:szCs w:val="22"/>
        </w:rPr>
        <w:t xml:space="preserve"> </w:t>
      </w:r>
      <w:r w:rsidR="006B75D9">
        <w:rPr>
          <w:rFonts w:asciiTheme="minorHAnsi" w:hAnsiTheme="minorHAnsi" w:cstheme="minorHAnsi"/>
          <w:b w:val="0"/>
          <w:bCs w:val="0"/>
          <w:sz w:val="22"/>
          <w:szCs w:val="22"/>
        </w:rPr>
        <w:t>On the other hand</w:t>
      </w:r>
      <w:r w:rsidR="00422804" w:rsidRPr="005B3D8D">
        <w:rPr>
          <w:rFonts w:asciiTheme="minorHAnsi" w:hAnsiTheme="minorHAnsi" w:cstheme="minorHAnsi"/>
          <w:b w:val="0"/>
          <w:bCs w:val="0"/>
          <w:sz w:val="22"/>
          <w:szCs w:val="22"/>
        </w:rPr>
        <w:t xml:space="preserve">, </w:t>
      </w:r>
      <w:r w:rsidR="003F2581" w:rsidRPr="005B3D8D">
        <w:rPr>
          <w:rFonts w:asciiTheme="minorHAnsi" w:hAnsiTheme="minorHAnsi" w:cstheme="minorHAnsi"/>
          <w:b w:val="0"/>
          <w:bCs w:val="0"/>
          <w:sz w:val="22"/>
          <w:szCs w:val="22"/>
        </w:rPr>
        <w:t xml:space="preserve">DIPS is based on that two independent CUs configure one IAB node is connected to both CUs. </w:t>
      </w:r>
      <w:r w:rsidRPr="005B3D8D">
        <w:rPr>
          <w:rFonts w:asciiTheme="minorHAnsi" w:hAnsiTheme="minorHAnsi" w:cstheme="minorHAnsi"/>
          <w:b w:val="0"/>
          <w:bCs w:val="0"/>
          <w:sz w:val="22"/>
          <w:szCs w:val="22"/>
        </w:rPr>
        <w:t>Hence,</w:t>
      </w:r>
      <w:r w:rsidR="00916946" w:rsidRPr="005B3D8D">
        <w:rPr>
          <w:rFonts w:asciiTheme="minorHAnsi" w:hAnsiTheme="minorHAnsi" w:cstheme="minorHAnsi"/>
          <w:b w:val="0"/>
          <w:bCs w:val="0"/>
          <w:sz w:val="22"/>
          <w:szCs w:val="22"/>
        </w:rPr>
        <w:t xml:space="preserve"> </w:t>
      </w:r>
      <w:r w:rsidR="00592F75">
        <w:rPr>
          <w:rFonts w:asciiTheme="minorHAnsi" w:hAnsiTheme="minorHAnsi" w:cstheme="minorHAnsi"/>
          <w:b w:val="0"/>
          <w:bCs w:val="0"/>
          <w:sz w:val="22"/>
          <w:szCs w:val="22"/>
        </w:rPr>
        <w:t>DC</w:t>
      </w:r>
      <w:r w:rsidR="00916946" w:rsidRPr="005B3D8D">
        <w:rPr>
          <w:rFonts w:asciiTheme="minorHAnsi" w:hAnsiTheme="minorHAnsi" w:cstheme="minorHAnsi"/>
          <w:b w:val="0"/>
          <w:bCs w:val="0"/>
          <w:sz w:val="22"/>
          <w:szCs w:val="22"/>
        </w:rPr>
        <w:t xml:space="preserve"> architecture in</w:t>
      </w:r>
      <w:r w:rsidR="002A71C7">
        <w:rPr>
          <w:rFonts w:asciiTheme="minorHAnsi" w:hAnsiTheme="minorHAnsi" w:cstheme="minorHAnsi"/>
          <w:b w:val="0"/>
          <w:bCs w:val="0"/>
          <w:sz w:val="22"/>
          <w:szCs w:val="22"/>
        </w:rPr>
        <w:t xml:space="preserve"> its</w:t>
      </w:r>
      <w:r w:rsidR="00916946" w:rsidRPr="005B3D8D">
        <w:rPr>
          <w:rFonts w:asciiTheme="minorHAnsi" w:hAnsiTheme="minorHAnsi" w:cstheme="minorHAnsi"/>
          <w:b w:val="0"/>
          <w:bCs w:val="0"/>
          <w:sz w:val="22"/>
          <w:szCs w:val="22"/>
        </w:rPr>
        <w:t xml:space="preserve"> current form cannot be applied for simultaneous connectivity to two IAB-donors as DC lacks dual BAP entities.</w:t>
      </w:r>
    </w:p>
    <w:p w14:paraId="2564BABA" w14:textId="623BC6F1" w:rsidR="006F07E5" w:rsidRPr="008A7E46" w:rsidRDefault="008A7E46" w:rsidP="00F33E94">
      <w:pPr>
        <w:pStyle w:val="Observation"/>
        <w:numPr>
          <w:ilvl w:val="0"/>
          <w:numId w:val="0"/>
        </w:numPr>
        <w:tabs>
          <w:tab w:val="clear" w:pos="1701"/>
          <w:tab w:val="left" w:pos="0"/>
        </w:tabs>
        <w:spacing w:before="120" w:after="0"/>
        <w:ind w:firstLine="9"/>
        <w:jc w:val="left"/>
        <w:rPr>
          <w:rFonts w:asciiTheme="minorHAnsi" w:hAnsiTheme="minorHAnsi" w:cstheme="minorHAnsi"/>
          <w:sz w:val="22"/>
          <w:szCs w:val="22"/>
        </w:rPr>
      </w:pPr>
      <w:r w:rsidRPr="008A7E46">
        <w:rPr>
          <w:rFonts w:asciiTheme="minorHAnsi" w:hAnsiTheme="minorHAnsi" w:cstheme="minorHAnsi"/>
          <w:sz w:val="22"/>
          <w:szCs w:val="22"/>
        </w:rPr>
        <w:t xml:space="preserve">Observation 5: </w:t>
      </w:r>
      <w:r w:rsidR="00BE03D9">
        <w:rPr>
          <w:rFonts w:asciiTheme="minorHAnsi" w:hAnsiTheme="minorHAnsi" w:cstheme="minorHAnsi"/>
          <w:sz w:val="22"/>
          <w:szCs w:val="22"/>
        </w:rPr>
        <w:t xml:space="preserve">Dual connectivity architecture for IAB assumes that there is one </w:t>
      </w:r>
      <w:r w:rsidR="00D7428C">
        <w:rPr>
          <w:rFonts w:asciiTheme="minorHAnsi" w:hAnsiTheme="minorHAnsi" w:cstheme="minorHAnsi"/>
          <w:sz w:val="22"/>
          <w:szCs w:val="22"/>
        </w:rPr>
        <w:t xml:space="preserve">shared </w:t>
      </w:r>
      <w:r w:rsidR="00BE03D9">
        <w:rPr>
          <w:rFonts w:asciiTheme="minorHAnsi" w:hAnsiTheme="minorHAnsi" w:cstheme="minorHAnsi"/>
          <w:sz w:val="22"/>
          <w:szCs w:val="22"/>
        </w:rPr>
        <w:t>BAP entity</w:t>
      </w:r>
      <w:r w:rsidR="00D7428C">
        <w:rPr>
          <w:rFonts w:asciiTheme="minorHAnsi" w:hAnsiTheme="minorHAnsi" w:cstheme="minorHAnsi"/>
          <w:sz w:val="22"/>
          <w:szCs w:val="22"/>
        </w:rPr>
        <w:t xml:space="preserve"> </w:t>
      </w:r>
      <w:r w:rsidR="00753B79">
        <w:rPr>
          <w:rFonts w:asciiTheme="minorHAnsi" w:hAnsiTheme="minorHAnsi" w:cstheme="minorHAnsi"/>
          <w:sz w:val="22"/>
          <w:szCs w:val="22"/>
        </w:rPr>
        <w:t>for both legs, and this shared BAP entity i</w:t>
      </w:r>
      <w:r w:rsidR="00D7428C">
        <w:rPr>
          <w:rFonts w:asciiTheme="minorHAnsi" w:hAnsiTheme="minorHAnsi" w:cstheme="minorHAnsi"/>
          <w:sz w:val="22"/>
          <w:szCs w:val="22"/>
        </w:rPr>
        <w:t>s managed by two different CUs, which is a bad design practice.</w:t>
      </w:r>
      <w:r w:rsidR="00BD1CF6">
        <w:rPr>
          <w:rFonts w:asciiTheme="minorHAnsi" w:hAnsiTheme="minorHAnsi" w:cstheme="minorHAnsi"/>
          <w:sz w:val="22"/>
          <w:szCs w:val="22"/>
        </w:rPr>
        <w:t xml:space="preserve"> Meanwhile, for the sake of inter-donor load balancing, it is necessary to have two different, independently managed BAP entities in the boundary IAB node.</w:t>
      </w:r>
    </w:p>
    <w:p w14:paraId="62C24565" w14:textId="38318FDE" w:rsidR="00C31294" w:rsidRDefault="00DC0E2A" w:rsidP="00F33E94">
      <w:pPr>
        <w:pStyle w:val="BodyText"/>
        <w:spacing w:before="120" w:after="0"/>
        <w:jc w:val="left"/>
        <w:rPr>
          <w:rFonts w:asciiTheme="minorHAnsi" w:hAnsiTheme="minorHAnsi" w:cstheme="minorHAnsi"/>
          <w:b/>
          <w:bCs/>
          <w:sz w:val="22"/>
          <w:szCs w:val="22"/>
        </w:rPr>
      </w:pPr>
      <w:r w:rsidRPr="00DC0E2A">
        <w:rPr>
          <w:rFonts w:asciiTheme="minorHAnsi" w:hAnsiTheme="minorHAnsi" w:cstheme="minorHAnsi"/>
          <w:b/>
          <w:bCs/>
          <w:sz w:val="22"/>
          <w:szCs w:val="22"/>
        </w:rPr>
        <w:t xml:space="preserve">Proposal </w:t>
      </w:r>
      <w:r w:rsidR="009C0A4F">
        <w:rPr>
          <w:rFonts w:asciiTheme="minorHAnsi" w:hAnsiTheme="minorHAnsi" w:cstheme="minorHAnsi"/>
          <w:b/>
          <w:bCs/>
          <w:sz w:val="22"/>
          <w:szCs w:val="22"/>
        </w:rPr>
        <w:t>2</w:t>
      </w:r>
      <w:r w:rsidRPr="00DC0E2A">
        <w:rPr>
          <w:rFonts w:asciiTheme="minorHAnsi" w:hAnsiTheme="minorHAnsi" w:cstheme="minorHAnsi"/>
          <w:b/>
          <w:bCs/>
          <w:sz w:val="22"/>
          <w:szCs w:val="22"/>
        </w:rPr>
        <w:t xml:space="preserve">: </w:t>
      </w:r>
      <w:r w:rsidR="00391603">
        <w:rPr>
          <w:rFonts w:asciiTheme="minorHAnsi" w:hAnsiTheme="minorHAnsi" w:cstheme="minorHAnsi"/>
          <w:b/>
          <w:bCs/>
          <w:sz w:val="22"/>
          <w:szCs w:val="22"/>
        </w:rPr>
        <w:t xml:space="preserve">RAN3 to </w:t>
      </w:r>
      <w:r w:rsidR="0010003F">
        <w:rPr>
          <w:rFonts w:asciiTheme="minorHAnsi" w:hAnsiTheme="minorHAnsi" w:cstheme="minorHAnsi"/>
          <w:b/>
          <w:bCs/>
          <w:sz w:val="22"/>
          <w:szCs w:val="22"/>
        </w:rPr>
        <w:t>introduc</w:t>
      </w:r>
      <w:r w:rsidR="00435897">
        <w:rPr>
          <w:rFonts w:asciiTheme="minorHAnsi" w:hAnsiTheme="minorHAnsi" w:cstheme="minorHAnsi"/>
          <w:b/>
          <w:bCs/>
          <w:sz w:val="22"/>
          <w:szCs w:val="22"/>
        </w:rPr>
        <w:t>e</w:t>
      </w:r>
      <w:r w:rsidRPr="00DC0E2A">
        <w:rPr>
          <w:rFonts w:asciiTheme="minorHAnsi" w:hAnsiTheme="minorHAnsi" w:cstheme="minorHAnsi"/>
          <w:b/>
          <w:bCs/>
          <w:sz w:val="22"/>
          <w:szCs w:val="22"/>
        </w:rPr>
        <w:t xml:space="preserve"> Dual IAB protocol stack (DIPS) for load balancing.</w:t>
      </w:r>
    </w:p>
    <w:p w14:paraId="66E78B8C" w14:textId="18B9C5F8" w:rsidR="00CC060C" w:rsidRPr="00CC060C" w:rsidRDefault="00CC060C" w:rsidP="00F33E94">
      <w:pPr>
        <w:pStyle w:val="BodyText"/>
        <w:spacing w:before="120" w:after="0"/>
        <w:jc w:val="left"/>
        <w:rPr>
          <w:rFonts w:asciiTheme="minorHAnsi" w:hAnsiTheme="minorHAnsi" w:cstheme="minorHAnsi"/>
          <w:sz w:val="22"/>
          <w:szCs w:val="22"/>
        </w:rPr>
      </w:pPr>
      <w:r w:rsidRPr="00CC060C">
        <w:rPr>
          <w:rFonts w:asciiTheme="minorHAnsi" w:hAnsiTheme="minorHAnsi" w:cstheme="minorHAnsi"/>
          <w:sz w:val="22"/>
          <w:szCs w:val="22"/>
        </w:rPr>
        <w:t>From the</w:t>
      </w:r>
      <w:r>
        <w:rPr>
          <w:rFonts w:asciiTheme="minorHAnsi" w:hAnsiTheme="minorHAnsi" w:cstheme="minorHAnsi"/>
          <w:sz w:val="22"/>
          <w:szCs w:val="22"/>
        </w:rPr>
        <w:t xml:space="preserve"> signalling perspective, the DAPS </w:t>
      </w:r>
      <w:r w:rsidR="00692747">
        <w:rPr>
          <w:rFonts w:asciiTheme="minorHAnsi" w:hAnsiTheme="minorHAnsi" w:cstheme="minorHAnsi"/>
          <w:sz w:val="22"/>
          <w:szCs w:val="22"/>
        </w:rPr>
        <w:t xml:space="preserve">can be configured via </w:t>
      </w:r>
      <w:proofErr w:type="spellStart"/>
      <w:r w:rsidR="00692747">
        <w:rPr>
          <w:rFonts w:asciiTheme="minorHAnsi" w:hAnsiTheme="minorHAnsi" w:cstheme="minorHAnsi"/>
          <w:sz w:val="22"/>
          <w:szCs w:val="22"/>
        </w:rPr>
        <w:t>XnAP</w:t>
      </w:r>
      <w:proofErr w:type="spellEnd"/>
      <w:r w:rsidR="00692747">
        <w:rPr>
          <w:rFonts w:asciiTheme="minorHAnsi" w:hAnsiTheme="minorHAnsi" w:cstheme="minorHAnsi"/>
          <w:sz w:val="22"/>
          <w:szCs w:val="22"/>
        </w:rPr>
        <w:t xml:space="preserve"> signalling</w:t>
      </w:r>
      <w:r w:rsidR="00927EC0">
        <w:rPr>
          <w:rFonts w:asciiTheme="minorHAnsi" w:hAnsiTheme="minorHAnsi" w:cstheme="minorHAnsi"/>
          <w:sz w:val="22"/>
          <w:szCs w:val="22"/>
        </w:rPr>
        <w:t xml:space="preserve">, where reusing and enhancing the SN </w:t>
      </w:r>
      <w:r w:rsidR="00F65702">
        <w:rPr>
          <w:rFonts w:asciiTheme="minorHAnsi" w:hAnsiTheme="minorHAnsi" w:cstheme="minorHAnsi"/>
          <w:sz w:val="22"/>
          <w:szCs w:val="22"/>
        </w:rPr>
        <w:t>A</w:t>
      </w:r>
      <w:r w:rsidR="00927EC0">
        <w:rPr>
          <w:rFonts w:asciiTheme="minorHAnsi" w:hAnsiTheme="minorHAnsi" w:cstheme="minorHAnsi"/>
          <w:sz w:val="22"/>
          <w:szCs w:val="22"/>
        </w:rPr>
        <w:t xml:space="preserve">ddition </w:t>
      </w:r>
      <w:proofErr w:type="spellStart"/>
      <w:r w:rsidR="00F65702">
        <w:rPr>
          <w:rFonts w:asciiTheme="minorHAnsi" w:hAnsiTheme="minorHAnsi" w:cstheme="minorHAnsi"/>
          <w:sz w:val="22"/>
          <w:szCs w:val="22"/>
        </w:rPr>
        <w:t>XnAP</w:t>
      </w:r>
      <w:proofErr w:type="spellEnd"/>
      <w:r w:rsidR="00F65702">
        <w:rPr>
          <w:rFonts w:asciiTheme="minorHAnsi" w:hAnsiTheme="minorHAnsi" w:cstheme="minorHAnsi"/>
          <w:sz w:val="22"/>
          <w:szCs w:val="22"/>
        </w:rPr>
        <w:t xml:space="preserve"> </w:t>
      </w:r>
      <w:r w:rsidR="00927EC0">
        <w:rPr>
          <w:rFonts w:asciiTheme="minorHAnsi" w:hAnsiTheme="minorHAnsi" w:cstheme="minorHAnsi"/>
          <w:sz w:val="22"/>
          <w:szCs w:val="22"/>
        </w:rPr>
        <w:t>procedure seems to be a reasonable choice</w:t>
      </w:r>
      <w:r w:rsidR="00692747">
        <w:rPr>
          <w:rFonts w:asciiTheme="minorHAnsi" w:hAnsiTheme="minorHAnsi" w:cstheme="minorHAnsi"/>
          <w:sz w:val="22"/>
          <w:szCs w:val="22"/>
        </w:rPr>
        <w:t xml:space="preserve">. </w:t>
      </w:r>
      <w:r w:rsidRPr="00CC060C">
        <w:rPr>
          <w:rFonts w:asciiTheme="minorHAnsi" w:hAnsiTheme="minorHAnsi" w:cstheme="minorHAnsi"/>
          <w:sz w:val="22"/>
          <w:szCs w:val="22"/>
        </w:rPr>
        <w:t xml:space="preserve"> </w:t>
      </w:r>
    </w:p>
    <w:p w14:paraId="6A281139" w14:textId="77777777" w:rsidR="0079791B" w:rsidRPr="00702052" w:rsidRDefault="0079791B" w:rsidP="0079791B">
      <w:pPr>
        <w:pStyle w:val="Heading1"/>
        <w:rPr>
          <w:rFonts w:asciiTheme="minorHAnsi" w:hAnsiTheme="minorHAnsi" w:cstheme="minorHAnsi"/>
          <w:sz w:val="40"/>
        </w:rPr>
      </w:pPr>
      <w:r w:rsidRPr="00702052">
        <w:rPr>
          <w:rFonts w:asciiTheme="minorHAnsi" w:hAnsiTheme="minorHAnsi" w:cstheme="minorHAnsi"/>
          <w:sz w:val="40"/>
        </w:rPr>
        <w:t>Conclusion</w:t>
      </w:r>
    </w:p>
    <w:p w14:paraId="628FD47D" w14:textId="77777777" w:rsidR="00D56E5F" w:rsidRPr="00DC0E2A" w:rsidRDefault="00D56E5F" w:rsidP="00D56E5F">
      <w:pPr>
        <w:pStyle w:val="BodyText"/>
        <w:rPr>
          <w:rFonts w:asciiTheme="minorHAnsi" w:hAnsiTheme="minorHAnsi" w:cstheme="minorHAnsi"/>
          <w:b/>
          <w:bCs/>
          <w:sz w:val="22"/>
          <w:szCs w:val="22"/>
        </w:rPr>
      </w:pPr>
      <w:bookmarkStart w:id="8" w:name="_In-sequence_SDU_delivery"/>
      <w:bookmarkEnd w:id="8"/>
      <w:r w:rsidRPr="00DC0E2A">
        <w:rPr>
          <w:rFonts w:asciiTheme="minorHAnsi" w:hAnsiTheme="minorHAnsi" w:cstheme="minorHAnsi"/>
          <w:sz w:val="22"/>
          <w:szCs w:val="22"/>
        </w:rPr>
        <w:t>In the previous sections we made the following observations:</w:t>
      </w:r>
      <w:r w:rsidRPr="00DC0E2A">
        <w:rPr>
          <w:rFonts w:asciiTheme="minorHAnsi" w:hAnsiTheme="minorHAnsi" w:cstheme="minorHAnsi"/>
          <w:b/>
          <w:bCs/>
          <w:sz w:val="22"/>
          <w:szCs w:val="22"/>
        </w:rPr>
        <w:t xml:space="preserve"> </w:t>
      </w:r>
    </w:p>
    <w:p w14:paraId="19CB517D" w14:textId="77777777" w:rsidR="00692F77" w:rsidRDefault="00692F77" w:rsidP="00692F77">
      <w:pPr>
        <w:pStyle w:val="BodyText"/>
        <w:spacing w:before="120" w:after="0"/>
        <w:jc w:val="left"/>
        <w:rPr>
          <w:rFonts w:ascii="Calibri" w:hAnsi="Calibri" w:cs="Calibri"/>
          <w:b/>
          <w:bCs/>
          <w:sz w:val="22"/>
          <w:szCs w:val="22"/>
        </w:rPr>
      </w:pPr>
      <w:r w:rsidRPr="00711177">
        <w:rPr>
          <w:rFonts w:ascii="Calibri" w:hAnsi="Calibri" w:cs="Calibri"/>
          <w:b/>
          <w:bCs/>
          <w:sz w:val="22"/>
          <w:szCs w:val="22"/>
        </w:rPr>
        <w:t xml:space="preserve">Observation </w:t>
      </w:r>
      <w:r>
        <w:rPr>
          <w:rFonts w:ascii="Calibri" w:hAnsi="Calibri" w:cs="Calibri"/>
          <w:b/>
          <w:bCs/>
          <w:sz w:val="22"/>
          <w:szCs w:val="22"/>
        </w:rPr>
        <w:t>1</w:t>
      </w:r>
      <w:r w:rsidRPr="00711177">
        <w:rPr>
          <w:rFonts w:ascii="Calibri" w:hAnsi="Calibri" w:cs="Calibri"/>
          <w:b/>
          <w:bCs/>
          <w:sz w:val="22"/>
          <w:szCs w:val="22"/>
        </w:rPr>
        <w:t xml:space="preserve">: Rel-17 WI scope includes static IAB node and not mobile/nomadic IAB node, so the optimizations for improving mobility KPIs should not be pursued. </w:t>
      </w:r>
    </w:p>
    <w:p w14:paraId="33EDC4DF" w14:textId="77777777" w:rsidR="00692F77" w:rsidRDefault="00692F77" w:rsidP="00692F77">
      <w:pPr>
        <w:spacing w:before="120" w:after="0"/>
        <w:jc w:val="left"/>
        <w:rPr>
          <w:rFonts w:ascii="Calibri" w:hAnsi="Calibri" w:cs="Calibri"/>
          <w:b/>
          <w:bCs/>
          <w:sz w:val="22"/>
          <w:szCs w:val="22"/>
        </w:rPr>
      </w:pPr>
      <w:r w:rsidRPr="0040612F">
        <w:rPr>
          <w:rFonts w:ascii="Calibri" w:hAnsi="Calibri" w:cs="Calibri"/>
          <w:b/>
          <w:bCs/>
          <w:sz w:val="22"/>
          <w:szCs w:val="22"/>
        </w:rPr>
        <w:t xml:space="preserve">Observation </w:t>
      </w:r>
      <w:r>
        <w:rPr>
          <w:rFonts w:ascii="Calibri" w:hAnsi="Calibri" w:cs="Calibri"/>
          <w:b/>
          <w:bCs/>
          <w:sz w:val="22"/>
          <w:szCs w:val="22"/>
        </w:rPr>
        <w:t>2</w:t>
      </w:r>
      <w:r w:rsidRPr="0040612F">
        <w:rPr>
          <w:rFonts w:ascii="Calibri" w:hAnsi="Calibri" w:cs="Calibri"/>
          <w:b/>
          <w:bCs/>
          <w:sz w:val="22"/>
          <w:szCs w:val="22"/>
        </w:rPr>
        <w:t>: There is no strong motivation to do any further specification changes to enhance CHO than what has already been specified in Rel-16, for both inter- and intra-donor migration.</w:t>
      </w:r>
    </w:p>
    <w:p w14:paraId="7533AC47" w14:textId="77777777" w:rsidR="008C1B25" w:rsidRDefault="008C1B25" w:rsidP="008C1B25">
      <w:pPr>
        <w:pStyle w:val="BodyText"/>
        <w:spacing w:before="120" w:after="0"/>
        <w:jc w:val="left"/>
        <w:rPr>
          <w:rStyle w:val="IvDbodytextChar"/>
          <w:rFonts w:asciiTheme="minorHAnsi" w:hAnsiTheme="minorHAnsi" w:cstheme="minorHAnsi"/>
          <w:b/>
          <w:bCs/>
          <w:sz w:val="22"/>
          <w:szCs w:val="22"/>
        </w:rPr>
      </w:pPr>
      <w:r w:rsidRPr="00063630">
        <w:rPr>
          <w:rStyle w:val="IvDbodytextChar"/>
          <w:rFonts w:asciiTheme="minorHAnsi" w:hAnsiTheme="minorHAnsi" w:cstheme="minorHAnsi"/>
          <w:b/>
          <w:bCs/>
          <w:sz w:val="22"/>
          <w:szCs w:val="22"/>
        </w:rPr>
        <w:t xml:space="preserve">Observation </w:t>
      </w:r>
      <w:r>
        <w:rPr>
          <w:rStyle w:val="IvDbodytextChar"/>
          <w:rFonts w:asciiTheme="minorHAnsi" w:hAnsiTheme="minorHAnsi" w:cstheme="minorHAnsi"/>
          <w:b/>
          <w:bCs/>
          <w:sz w:val="22"/>
          <w:szCs w:val="22"/>
        </w:rPr>
        <w:t>3</w:t>
      </w:r>
      <w:r w:rsidRPr="00063630">
        <w:rPr>
          <w:rStyle w:val="IvDbodytextChar"/>
          <w:rFonts w:asciiTheme="minorHAnsi" w:hAnsiTheme="minorHAnsi" w:cstheme="minorHAnsi"/>
          <w:b/>
          <w:bCs/>
          <w:sz w:val="22"/>
          <w:szCs w:val="22"/>
        </w:rPr>
        <w:t xml:space="preserve">: </w:t>
      </w:r>
      <w:r>
        <w:rPr>
          <w:rStyle w:val="IvDbodytextChar"/>
          <w:rFonts w:asciiTheme="minorHAnsi" w:hAnsiTheme="minorHAnsi" w:cstheme="minorHAnsi"/>
          <w:b/>
          <w:bCs/>
          <w:sz w:val="22"/>
          <w:szCs w:val="22"/>
        </w:rPr>
        <w:t>Even if RAN2/3 decides to optimize the descendant node behavior at CHO, this would be of little use if the UEs are not involved. Hence, the benefits of optimizing only descendant nodes’ behavior are not clear.</w:t>
      </w:r>
    </w:p>
    <w:p w14:paraId="2E605455" w14:textId="77777777" w:rsidR="009C0A4F" w:rsidRDefault="009C0A4F" w:rsidP="009C0A4F">
      <w:pPr>
        <w:pStyle w:val="BodyText"/>
        <w:spacing w:before="120" w:after="0"/>
        <w:jc w:val="left"/>
        <w:rPr>
          <w:rFonts w:asciiTheme="minorHAnsi" w:hAnsiTheme="minorHAnsi" w:cstheme="minorHAnsi"/>
          <w:b/>
          <w:bCs/>
          <w:sz w:val="22"/>
          <w:szCs w:val="22"/>
        </w:rPr>
      </w:pPr>
      <w:r w:rsidRPr="00DC0E2A">
        <w:rPr>
          <w:rFonts w:asciiTheme="minorHAnsi" w:hAnsiTheme="minorHAnsi" w:cstheme="minorHAnsi"/>
          <w:b/>
          <w:bCs/>
          <w:sz w:val="22"/>
          <w:szCs w:val="22"/>
        </w:rPr>
        <w:t xml:space="preserve">Observation </w:t>
      </w:r>
      <w:r>
        <w:rPr>
          <w:rFonts w:asciiTheme="minorHAnsi" w:hAnsiTheme="minorHAnsi" w:cstheme="minorHAnsi"/>
          <w:b/>
          <w:bCs/>
          <w:sz w:val="22"/>
          <w:szCs w:val="22"/>
        </w:rPr>
        <w:t>4</w:t>
      </w:r>
      <w:r w:rsidRPr="00DC0E2A">
        <w:rPr>
          <w:rFonts w:asciiTheme="minorHAnsi" w:hAnsiTheme="minorHAnsi" w:cstheme="minorHAnsi"/>
          <w:b/>
          <w:bCs/>
          <w:sz w:val="22"/>
          <w:szCs w:val="22"/>
        </w:rPr>
        <w:t xml:space="preserve">: DIPS </w:t>
      </w:r>
      <w:r>
        <w:rPr>
          <w:rFonts w:asciiTheme="minorHAnsi" w:hAnsiTheme="minorHAnsi" w:cstheme="minorHAnsi"/>
          <w:b/>
          <w:bCs/>
          <w:sz w:val="22"/>
          <w:szCs w:val="22"/>
        </w:rPr>
        <w:t xml:space="preserve">is compatible with both </w:t>
      </w:r>
      <w:r w:rsidRPr="007A78DF">
        <w:rPr>
          <w:rFonts w:asciiTheme="minorHAnsi" w:hAnsiTheme="minorHAnsi" w:cstheme="minorHAnsi"/>
          <w:b/>
          <w:bCs/>
          <w:sz w:val="22"/>
          <w:szCs w:val="22"/>
        </w:rPr>
        <w:t xml:space="preserve">the proxy-based </w:t>
      </w:r>
      <w:r>
        <w:rPr>
          <w:rFonts w:asciiTheme="minorHAnsi" w:hAnsiTheme="minorHAnsi" w:cstheme="minorHAnsi"/>
          <w:b/>
          <w:bCs/>
          <w:sz w:val="22"/>
          <w:szCs w:val="22"/>
        </w:rPr>
        <w:t xml:space="preserve">approach </w:t>
      </w:r>
      <w:r w:rsidRPr="007A78DF">
        <w:rPr>
          <w:rFonts w:asciiTheme="minorHAnsi" w:hAnsiTheme="minorHAnsi" w:cstheme="minorHAnsi"/>
          <w:b/>
          <w:bCs/>
          <w:sz w:val="22"/>
          <w:szCs w:val="22"/>
        </w:rPr>
        <w:t>and the WA on full migration-based approach</w:t>
      </w:r>
      <w:r>
        <w:rPr>
          <w:rFonts w:asciiTheme="minorHAnsi" w:hAnsiTheme="minorHAnsi" w:cstheme="minorHAnsi"/>
          <w:b/>
          <w:bCs/>
          <w:sz w:val="22"/>
          <w:szCs w:val="22"/>
        </w:rPr>
        <w:t xml:space="preserve"> to inter-donor topology adaptation</w:t>
      </w:r>
      <w:r w:rsidRPr="00DC0E2A">
        <w:rPr>
          <w:rFonts w:asciiTheme="minorHAnsi" w:hAnsiTheme="minorHAnsi" w:cstheme="minorHAnsi"/>
          <w:b/>
          <w:bCs/>
          <w:sz w:val="22"/>
          <w:szCs w:val="22"/>
        </w:rPr>
        <w:t xml:space="preserve">. </w:t>
      </w:r>
    </w:p>
    <w:p w14:paraId="4E33FAB6" w14:textId="77777777" w:rsidR="00BD1CF6" w:rsidRPr="008A7E46" w:rsidRDefault="00BD1CF6" w:rsidP="00BD1CF6">
      <w:pPr>
        <w:pStyle w:val="Observation"/>
        <w:numPr>
          <w:ilvl w:val="0"/>
          <w:numId w:val="0"/>
        </w:numPr>
        <w:tabs>
          <w:tab w:val="clear" w:pos="1701"/>
          <w:tab w:val="left" w:pos="0"/>
        </w:tabs>
        <w:spacing w:before="120" w:after="0"/>
        <w:ind w:firstLine="9"/>
        <w:jc w:val="left"/>
        <w:rPr>
          <w:rFonts w:asciiTheme="minorHAnsi" w:hAnsiTheme="minorHAnsi" w:cstheme="minorHAnsi"/>
          <w:sz w:val="22"/>
          <w:szCs w:val="22"/>
        </w:rPr>
      </w:pPr>
      <w:r w:rsidRPr="008A7E46">
        <w:rPr>
          <w:rFonts w:asciiTheme="minorHAnsi" w:hAnsiTheme="minorHAnsi" w:cstheme="minorHAnsi"/>
          <w:sz w:val="22"/>
          <w:szCs w:val="22"/>
        </w:rPr>
        <w:t xml:space="preserve">Observation 5: </w:t>
      </w:r>
      <w:r>
        <w:rPr>
          <w:rFonts w:asciiTheme="minorHAnsi" w:hAnsiTheme="minorHAnsi" w:cstheme="minorHAnsi"/>
          <w:sz w:val="22"/>
          <w:szCs w:val="22"/>
        </w:rPr>
        <w:t>Dual connectivity architecture for IAB assumes that there is one shared BAP entity for both legs, and this shared BAP entity is managed by two different CUs, which is a bad design practice. Meanwhile, for the sake of inter-donor load balancing, it is necessary to have two different, independently managed BAP entities in the boundary IAB node.</w:t>
      </w:r>
    </w:p>
    <w:p w14:paraId="3AD8652B" w14:textId="2DA47B8F" w:rsidR="0079791B" w:rsidRDefault="00D56E5F" w:rsidP="009C0A4F">
      <w:pPr>
        <w:spacing w:before="120" w:after="0"/>
        <w:jc w:val="left"/>
        <w:rPr>
          <w:rFonts w:asciiTheme="minorHAnsi" w:hAnsiTheme="minorHAnsi" w:cstheme="minorHAnsi"/>
          <w:sz w:val="22"/>
          <w:szCs w:val="22"/>
        </w:rPr>
      </w:pPr>
      <w:r w:rsidRPr="00DC0E2A">
        <w:rPr>
          <w:rFonts w:asciiTheme="minorHAnsi" w:hAnsiTheme="minorHAnsi" w:cstheme="minorHAnsi"/>
          <w:sz w:val="22"/>
          <w:szCs w:val="22"/>
        </w:rPr>
        <w:t>Based on the discussion in the previous sections we propose the following:</w:t>
      </w:r>
    </w:p>
    <w:p w14:paraId="704ECCC7" w14:textId="0B1678B4" w:rsidR="009C0A4F" w:rsidRPr="001619E6" w:rsidRDefault="009C0A4F" w:rsidP="009C0A4F">
      <w:pPr>
        <w:spacing w:before="120" w:after="0"/>
        <w:jc w:val="left"/>
        <w:rPr>
          <w:rFonts w:asciiTheme="minorHAnsi" w:hAnsiTheme="minorHAnsi" w:cstheme="minorHAnsi"/>
          <w:b/>
          <w:sz w:val="22"/>
          <w:szCs w:val="22"/>
        </w:rPr>
      </w:pPr>
      <w:r w:rsidRPr="00886863">
        <w:rPr>
          <w:rFonts w:asciiTheme="minorHAnsi" w:hAnsiTheme="minorHAnsi" w:cstheme="minorHAnsi"/>
          <w:b/>
          <w:bCs/>
          <w:sz w:val="22"/>
          <w:szCs w:val="22"/>
        </w:rPr>
        <w:t xml:space="preserve">Proposal </w:t>
      </w:r>
      <w:r>
        <w:rPr>
          <w:rFonts w:asciiTheme="minorHAnsi" w:hAnsiTheme="minorHAnsi" w:cstheme="minorHAnsi"/>
          <w:b/>
          <w:sz w:val="22"/>
          <w:szCs w:val="22"/>
        </w:rPr>
        <w:t>1</w:t>
      </w:r>
      <w:r w:rsidRPr="007D2179">
        <w:rPr>
          <w:rFonts w:asciiTheme="minorHAnsi" w:hAnsiTheme="minorHAnsi" w:cstheme="minorHAnsi"/>
          <w:b/>
          <w:bCs/>
          <w:sz w:val="22"/>
          <w:szCs w:val="22"/>
        </w:rPr>
        <w:t xml:space="preserve">: </w:t>
      </w:r>
      <w:r>
        <w:rPr>
          <w:rFonts w:asciiTheme="minorHAnsi" w:hAnsiTheme="minorHAnsi" w:cstheme="minorHAnsi"/>
          <w:b/>
          <w:bCs/>
          <w:sz w:val="22"/>
          <w:szCs w:val="22"/>
        </w:rPr>
        <w:t xml:space="preserve">The enhancements of Rel-16 </w:t>
      </w:r>
      <w:r w:rsidRPr="001619E6">
        <w:rPr>
          <w:rFonts w:asciiTheme="minorHAnsi" w:hAnsiTheme="minorHAnsi" w:cstheme="minorHAnsi"/>
          <w:b/>
          <w:sz w:val="22"/>
          <w:szCs w:val="22"/>
        </w:rPr>
        <w:t xml:space="preserve">DAPS </w:t>
      </w:r>
      <w:r>
        <w:rPr>
          <w:rFonts w:asciiTheme="minorHAnsi" w:hAnsiTheme="minorHAnsi" w:cstheme="minorHAnsi"/>
          <w:b/>
          <w:sz w:val="22"/>
          <w:szCs w:val="22"/>
        </w:rPr>
        <w:t>are</w:t>
      </w:r>
      <w:r w:rsidRPr="001619E6">
        <w:rPr>
          <w:rFonts w:asciiTheme="minorHAnsi" w:hAnsiTheme="minorHAnsi" w:cstheme="minorHAnsi"/>
          <w:b/>
          <w:sz w:val="22"/>
          <w:szCs w:val="22"/>
        </w:rPr>
        <w:t xml:space="preserve"> not considered for </w:t>
      </w:r>
      <w:r>
        <w:rPr>
          <w:rFonts w:asciiTheme="minorHAnsi" w:hAnsiTheme="minorHAnsi" w:cstheme="minorHAnsi"/>
          <w:b/>
          <w:sz w:val="22"/>
          <w:szCs w:val="22"/>
        </w:rPr>
        <w:t xml:space="preserve">Rel-17 </w:t>
      </w:r>
      <w:r w:rsidRPr="001619E6">
        <w:rPr>
          <w:rFonts w:asciiTheme="minorHAnsi" w:hAnsiTheme="minorHAnsi" w:cstheme="minorHAnsi"/>
          <w:b/>
          <w:sz w:val="22"/>
          <w:szCs w:val="22"/>
        </w:rPr>
        <w:t>IAB.</w:t>
      </w:r>
    </w:p>
    <w:p w14:paraId="15730833" w14:textId="323BA937" w:rsidR="009C0A4F" w:rsidRPr="009C0A4F" w:rsidRDefault="009C0A4F" w:rsidP="009C0A4F">
      <w:pPr>
        <w:spacing w:before="120" w:after="0"/>
        <w:jc w:val="left"/>
        <w:rPr>
          <w:rFonts w:ascii="Calibri" w:hAnsi="Calibri" w:cs="Calibri"/>
          <w:b/>
          <w:bCs/>
          <w:sz w:val="22"/>
          <w:szCs w:val="22"/>
        </w:rPr>
      </w:pPr>
      <w:r w:rsidRPr="00DC0E2A">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DC0E2A">
        <w:rPr>
          <w:rFonts w:asciiTheme="minorHAnsi" w:hAnsiTheme="minorHAnsi" w:cstheme="minorHAnsi"/>
          <w:b/>
          <w:bCs/>
          <w:sz w:val="22"/>
          <w:szCs w:val="22"/>
        </w:rPr>
        <w:t xml:space="preserve">: </w:t>
      </w:r>
      <w:r>
        <w:rPr>
          <w:rFonts w:asciiTheme="minorHAnsi" w:hAnsiTheme="minorHAnsi" w:cstheme="minorHAnsi"/>
          <w:b/>
          <w:bCs/>
          <w:sz w:val="22"/>
          <w:szCs w:val="22"/>
        </w:rPr>
        <w:t>RAN3 to introduce</w:t>
      </w:r>
      <w:r w:rsidRPr="00DC0E2A">
        <w:rPr>
          <w:rFonts w:asciiTheme="minorHAnsi" w:hAnsiTheme="minorHAnsi" w:cstheme="minorHAnsi"/>
          <w:b/>
          <w:bCs/>
          <w:sz w:val="22"/>
          <w:szCs w:val="22"/>
        </w:rPr>
        <w:t xml:space="preserve"> Dual IAB protocol stack (DIPS) for load balancing.</w:t>
      </w:r>
    </w:p>
    <w:p w14:paraId="1AADF053" w14:textId="77777777" w:rsidR="0079791B" w:rsidRPr="00F83CF8" w:rsidRDefault="0079791B" w:rsidP="0079791B">
      <w:pPr>
        <w:spacing w:before="120"/>
        <w:jc w:val="left"/>
        <w:rPr>
          <w:rFonts w:asciiTheme="minorHAnsi" w:hAnsiTheme="minorHAnsi" w:cstheme="minorHAnsi"/>
          <w:b/>
          <w:iCs/>
          <w:sz w:val="22"/>
          <w:szCs w:val="22"/>
        </w:rPr>
      </w:pPr>
    </w:p>
    <w:sectPr w:rsidR="0079791B" w:rsidRPr="00F83CF8" w:rsidSect="009C50A6">
      <w:headerReference w:type="even" r:id="rId18"/>
      <w:footerReference w:type="default" r:id="rId19"/>
      <w:footnotePr>
        <w:numRestart w:val="eachSect"/>
      </w:footnotePr>
      <w:pgSz w:w="11907" w:h="16840" w:code="9"/>
      <w:pgMar w:top="1134" w:right="1134" w:bottom="851"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Ericsson User" w:date="2021-05-05T23:36:00Z" w:initials="FB">
    <w:p w14:paraId="4C862096" w14:textId="54FEDC35" w:rsidR="0025286C" w:rsidRDefault="0025286C">
      <w:pPr>
        <w:pStyle w:val="CommentText"/>
      </w:pPr>
      <w:r>
        <w:rPr>
          <w:rStyle w:val="CommentReference"/>
        </w:rPr>
        <w:annotationRef/>
      </w:r>
      <w:r>
        <w:fldChar w:fldCharType="begin"/>
      </w:r>
      <w:r>
        <w:instrText xml:space="preserve"> HYPERLINK "mailto:ritesh.shreevastav@ericsson.com" </w:instrText>
      </w:r>
      <w:bookmarkStart w:id="6" w:name="_@_F7496F6D79B14CF090BB6A29E57AB3F7Z"/>
      <w:r>
        <w:rPr>
          <w:rStyle w:val="Mention"/>
        </w:rPr>
        <w:fldChar w:fldCharType="separate"/>
      </w:r>
      <w:bookmarkEnd w:id="6"/>
      <w:r w:rsidRPr="0025286C">
        <w:rPr>
          <w:rStyle w:val="Mention"/>
          <w:noProof/>
        </w:rPr>
        <w:t>@Ritesh Shreevastav</w:t>
      </w:r>
      <w:r>
        <w:fldChar w:fldCharType="end"/>
      </w:r>
      <w:r>
        <w:t xml:space="preserve"> to check Thu morning</w:t>
      </w:r>
    </w:p>
  </w:comment>
  <w:comment w:id="5" w:author="Ericsson" w:date="2021-05-06T09:48:00Z" w:initials="RS">
    <w:p w14:paraId="48562013" w14:textId="425E420A" w:rsidR="00387000" w:rsidRDefault="00387000">
      <w:pPr>
        <w:pStyle w:val="CommentText"/>
      </w:pPr>
      <w:r>
        <w:rPr>
          <w:rStyle w:val="CommentReference"/>
        </w:rPr>
        <w:annotationRef/>
      </w:r>
      <w:r>
        <w:t>Looks great.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862096" w15:done="0"/>
  <w15:commentEx w15:paraId="48562013" w15:paraIdParent="4C8620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AA62" w16cex:dateUtc="2021-05-05T2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862096" w16cid:durableId="243DAA62"/>
  <w16cid:commentId w16cid:paraId="48562013" w16cid:durableId="243E3A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E3C82" w14:textId="77777777" w:rsidR="00AB7AED" w:rsidRDefault="00AB7AED">
      <w:pPr>
        <w:spacing w:after="0"/>
      </w:pPr>
      <w:r>
        <w:separator/>
      </w:r>
    </w:p>
  </w:endnote>
  <w:endnote w:type="continuationSeparator" w:id="0">
    <w:p w14:paraId="7857C2BD" w14:textId="77777777" w:rsidR="00AB7AED" w:rsidRDefault="00AB7AED">
      <w:pPr>
        <w:spacing w:after="0"/>
      </w:pPr>
      <w:r>
        <w:continuationSeparator/>
      </w:r>
    </w:p>
  </w:endnote>
  <w:endnote w:type="continuationNotice" w:id="1">
    <w:p w14:paraId="1E535BFF" w14:textId="77777777" w:rsidR="00AB7AED" w:rsidRDefault="00AB7A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25887092"/>
      <w:docPartObj>
        <w:docPartGallery w:val="Page Numbers (Bottom of Page)"/>
        <w:docPartUnique/>
      </w:docPartObj>
    </w:sdtPr>
    <w:sdtEndPr>
      <w:rPr>
        <w:noProof/>
      </w:rPr>
    </w:sdtEndPr>
    <w:sdtContent>
      <w:p w14:paraId="2C38F78C" w14:textId="0C96F0D9" w:rsidR="008C62A3" w:rsidRDefault="008C62A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07113A" w:rsidRDefault="0007113A"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4E37D" w14:textId="77777777" w:rsidR="00AB7AED" w:rsidRDefault="00AB7AED">
      <w:pPr>
        <w:spacing w:after="0"/>
      </w:pPr>
      <w:r>
        <w:separator/>
      </w:r>
    </w:p>
  </w:footnote>
  <w:footnote w:type="continuationSeparator" w:id="0">
    <w:p w14:paraId="010C7C47" w14:textId="77777777" w:rsidR="00AB7AED" w:rsidRDefault="00AB7AED">
      <w:pPr>
        <w:spacing w:after="0"/>
      </w:pPr>
      <w:r>
        <w:continuationSeparator/>
      </w:r>
    </w:p>
  </w:footnote>
  <w:footnote w:type="continuationNotice" w:id="1">
    <w:p w14:paraId="77A16210" w14:textId="77777777" w:rsidR="00AB7AED" w:rsidRDefault="00AB7A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07113A" w:rsidRDefault="0007113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69649B2"/>
    <w:multiLevelType w:val="hybridMultilevel"/>
    <w:tmpl w:val="DB0ABD1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9512539"/>
    <w:multiLevelType w:val="hybridMultilevel"/>
    <w:tmpl w:val="5EE60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661C07"/>
    <w:multiLevelType w:val="hybridMultilevel"/>
    <w:tmpl w:val="F814B7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C9907E9"/>
    <w:multiLevelType w:val="hybridMultilevel"/>
    <w:tmpl w:val="3634C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12" w15:restartNumberingAfterBreak="0">
    <w:nsid w:val="171A0822"/>
    <w:multiLevelType w:val="hybridMultilevel"/>
    <w:tmpl w:val="6540C10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3" w15:restartNumberingAfterBreak="0">
    <w:nsid w:val="1B327172"/>
    <w:multiLevelType w:val="hybridMultilevel"/>
    <w:tmpl w:val="D10071B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7F19D5"/>
    <w:multiLevelType w:val="hybridMultilevel"/>
    <w:tmpl w:val="09AA3982"/>
    <w:lvl w:ilvl="0" w:tplc="041D000F">
      <w:start w:val="1"/>
      <w:numFmt w:val="decimal"/>
      <w:lvlText w:val="%1."/>
      <w:lvlJc w:val="left"/>
      <w:pPr>
        <w:ind w:left="720" w:hanging="360"/>
      </w:pPr>
    </w:lvl>
    <w:lvl w:ilvl="1" w:tplc="5FB4055A">
      <w:start w:val="5"/>
      <w:numFmt w:val="bullet"/>
      <w:lvlText w:val="-"/>
      <w:lvlJc w:val="left"/>
      <w:pPr>
        <w:ind w:left="1440" w:hanging="360"/>
      </w:pPr>
      <w:rPr>
        <w:rFonts w:ascii="Calibri" w:eastAsiaTheme="minorHAnsi" w:hAnsi="Calibri" w:cs="Calibri"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AB10F29"/>
    <w:multiLevelType w:val="hybridMultilevel"/>
    <w:tmpl w:val="91C825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56105A"/>
    <w:multiLevelType w:val="hybridMultilevel"/>
    <w:tmpl w:val="0F021B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E46778A"/>
    <w:multiLevelType w:val="hybridMultilevel"/>
    <w:tmpl w:val="9064CE76"/>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20" w15:restartNumberingAfterBreak="0">
    <w:nsid w:val="2EAD4EBC"/>
    <w:multiLevelType w:val="hybridMultilevel"/>
    <w:tmpl w:val="939E81F6"/>
    <w:lvl w:ilvl="0" w:tplc="CA9093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D0BEC622"/>
    <w:lvl w:ilvl="0" w:tplc="B14AF4D8">
      <w:start w:val="1"/>
      <w:numFmt w:val="decimal"/>
      <w:pStyle w:val="Proposal"/>
      <w:lvlText w:val="Proposal %1"/>
      <w:lvlJc w:val="left"/>
      <w:pPr>
        <w:tabs>
          <w:tab w:val="num" w:pos="2013"/>
        </w:tabs>
        <w:ind w:left="2013"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24" w15:restartNumberingAfterBreak="0">
    <w:nsid w:val="3B1F5932"/>
    <w:multiLevelType w:val="hybridMultilevel"/>
    <w:tmpl w:val="145695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6" w15:restartNumberingAfterBreak="0">
    <w:nsid w:val="3DAF1C00"/>
    <w:multiLevelType w:val="hybridMultilevel"/>
    <w:tmpl w:val="B8345B7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40E2213"/>
    <w:multiLevelType w:val="hybridMultilevel"/>
    <w:tmpl w:val="E4FAF4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9A1736"/>
    <w:multiLevelType w:val="hybridMultilevel"/>
    <w:tmpl w:val="3A32F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CF4486"/>
    <w:multiLevelType w:val="hybridMultilevel"/>
    <w:tmpl w:val="04CEA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E75F65"/>
    <w:multiLevelType w:val="hybridMultilevel"/>
    <w:tmpl w:val="C5E6AF2A"/>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8" w15:restartNumberingAfterBreak="0">
    <w:nsid w:val="5C2B2239"/>
    <w:multiLevelType w:val="hybridMultilevel"/>
    <w:tmpl w:val="581E0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E3C6FBF"/>
    <w:multiLevelType w:val="hybridMultilevel"/>
    <w:tmpl w:val="874E1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EF34B87"/>
    <w:multiLevelType w:val="hybridMultilevel"/>
    <w:tmpl w:val="97808E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3394334"/>
    <w:multiLevelType w:val="hybridMultilevel"/>
    <w:tmpl w:val="C6E61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8ED240A"/>
    <w:multiLevelType w:val="hybridMultilevel"/>
    <w:tmpl w:val="9FEE07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B11B59"/>
    <w:multiLevelType w:val="hybridMultilevel"/>
    <w:tmpl w:val="D91ED6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42"/>
  </w:num>
  <w:num w:numId="4">
    <w:abstractNumId w:val="25"/>
  </w:num>
  <w:num w:numId="5">
    <w:abstractNumId w:val="4"/>
  </w:num>
  <w:num w:numId="6">
    <w:abstractNumId w:val="35"/>
  </w:num>
  <w:num w:numId="7">
    <w:abstractNumId w:val="11"/>
  </w:num>
  <w:num w:numId="8">
    <w:abstractNumId w:val="45"/>
  </w:num>
  <w:num w:numId="9">
    <w:abstractNumId w:val="17"/>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7"/>
  </w:num>
  <w:num w:numId="13">
    <w:abstractNumId w:val="6"/>
  </w:num>
  <w:num w:numId="14">
    <w:abstractNumId w:val="22"/>
  </w:num>
  <w:num w:numId="15">
    <w:abstractNumId w:val="40"/>
  </w:num>
  <w:num w:numId="16">
    <w:abstractNumId w:val="0"/>
  </w:num>
  <w:num w:numId="17">
    <w:abstractNumId w:val="29"/>
  </w:num>
  <w:num w:numId="18">
    <w:abstractNumId w:val="36"/>
  </w:num>
  <w:num w:numId="19">
    <w:abstractNumId w:val="46"/>
  </w:num>
  <w:num w:numId="20">
    <w:abstractNumId w:val="27"/>
  </w:num>
  <w:num w:numId="21">
    <w:abstractNumId w:val="7"/>
  </w:num>
  <w:num w:numId="22">
    <w:abstractNumId w:val="24"/>
  </w:num>
  <w:num w:numId="23">
    <w:abstractNumId w:val="10"/>
  </w:num>
  <w:num w:numId="24">
    <w:abstractNumId w:val="41"/>
  </w:num>
  <w:num w:numId="25">
    <w:abstractNumId w:val="8"/>
  </w:num>
  <w:num w:numId="26">
    <w:abstractNumId w:val="30"/>
  </w:num>
  <w:num w:numId="27">
    <w:abstractNumId w:val="5"/>
  </w:num>
  <w:num w:numId="28">
    <w:abstractNumId w:val="18"/>
  </w:num>
  <w:num w:numId="29">
    <w:abstractNumId w:val="44"/>
  </w:num>
  <w:num w:numId="30">
    <w:abstractNumId w:val="47"/>
  </w:num>
  <w:num w:numId="31">
    <w:abstractNumId w:val="15"/>
  </w:num>
  <w:num w:numId="32">
    <w:abstractNumId w:val="31"/>
  </w:num>
  <w:num w:numId="33">
    <w:abstractNumId w:val="26"/>
  </w:num>
  <w:num w:numId="34">
    <w:abstractNumId w:val="28"/>
  </w:num>
  <w:num w:numId="3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6"/>
  </w:num>
  <w:num w:numId="37">
    <w:abstractNumId w:val="38"/>
  </w:num>
  <w:num w:numId="38">
    <w:abstractNumId w:val="23"/>
  </w:num>
  <w:num w:numId="39">
    <w:abstractNumId w:val="32"/>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39"/>
  </w:num>
  <w:num w:numId="43">
    <w:abstractNumId w:val="43"/>
  </w:num>
  <w:num w:numId="44">
    <w:abstractNumId w:val="9"/>
  </w:num>
  <w:num w:numId="45">
    <w:abstractNumId w:val="12"/>
  </w:num>
  <w:num w:numId="46">
    <w:abstractNumId w:val="33"/>
  </w:num>
  <w:num w:numId="47">
    <w:abstractNumId w:val="34"/>
  </w:num>
  <w:num w:numId="48">
    <w:abstractNumId w:val="19"/>
  </w:num>
  <w:num w:numId="49">
    <w:abstractNumId w:val="14"/>
  </w:num>
  <w:num w:numId="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0A24"/>
    <w:rsid w:val="00002885"/>
    <w:rsid w:val="00003172"/>
    <w:rsid w:val="00003AEC"/>
    <w:rsid w:val="000050C6"/>
    <w:rsid w:val="00005646"/>
    <w:rsid w:val="00005A28"/>
    <w:rsid w:val="00005A52"/>
    <w:rsid w:val="00006583"/>
    <w:rsid w:val="00006C0C"/>
    <w:rsid w:val="000071CD"/>
    <w:rsid w:val="000072C9"/>
    <w:rsid w:val="00007B06"/>
    <w:rsid w:val="00011D26"/>
    <w:rsid w:val="0001271C"/>
    <w:rsid w:val="0001285D"/>
    <w:rsid w:val="0001404D"/>
    <w:rsid w:val="000148FF"/>
    <w:rsid w:val="00021BC1"/>
    <w:rsid w:val="000226DE"/>
    <w:rsid w:val="00022BD3"/>
    <w:rsid w:val="00024D46"/>
    <w:rsid w:val="0002563C"/>
    <w:rsid w:val="00026FFE"/>
    <w:rsid w:val="00030781"/>
    <w:rsid w:val="0003387D"/>
    <w:rsid w:val="00033D0C"/>
    <w:rsid w:val="00034106"/>
    <w:rsid w:val="00034965"/>
    <w:rsid w:val="00035ED7"/>
    <w:rsid w:val="00036B29"/>
    <w:rsid w:val="0003737E"/>
    <w:rsid w:val="00037DDB"/>
    <w:rsid w:val="00040162"/>
    <w:rsid w:val="000422D4"/>
    <w:rsid w:val="0004246C"/>
    <w:rsid w:val="00043136"/>
    <w:rsid w:val="00045247"/>
    <w:rsid w:val="00046FD2"/>
    <w:rsid w:val="000473C4"/>
    <w:rsid w:val="000478D4"/>
    <w:rsid w:val="00047CF3"/>
    <w:rsid w:val="00047E3B"/>
    <w:rsid w:val="00050EC6"/>
    <w:rsid w:val="00051F20"/>
    <w:rsid w:val="00052E18"/>
    <w:rsid w:val="00057D1D"/>
    <w:rsid w:val="00057EA8"/>
    <w:rsid w:val="00060AB3"/>
    <w:rsid w:val="00060C48"/>
    <w:rsid w:val="00061F10"/>
    <w:rsid w:val="0006293B"/>
    <w:rsid w:val="00063630"/>
    <w:rsid w:val="00064115"/>
    <w:rsid w:val="00067490"/>
    <w:rsid w:val="000679E8"/>
    <w:rsid w:val="0007010A"/>
    <w:rsid w:val="0007113A"/>
    <w:rsid w:val="000714CA"/>
    <w:rsid w:val="000718E7"/>
    <w:rsid w:val="00071E60"/>
    <w:rsid w:val="00071F84"/>
    <w:rsid w:val="00072187"/>
    <w:rsid w:val="00072592"/>
    <w:rsid w:val="00073290"/>
    <w:rsid w:val="0008167C"/>
    <w:rsid w:val="00084168"/>
    <w:rsid w:val="00084823"/>
    <w:rsid w:val="00084AA2"/>
    <w:rsid w:val="00092167"/>
    <w:rsid w:val="00094EC4"/>
    <w:rsid w:val="000966A6"/>
    <w:rsid w:val="000A0E73"/>
    <w:rsid w:val="000A1B51"/>
    <w:rsid w:val="000A20E0"/>
    <w:rsid w:val="000A4C21"/>
    <w:rsid w:val="000A53E4"/>
    <w:rsid w:val="000A6397"/>
    <w:rsid w:val="000A7DD3"/>
    <w:rsid w:val="000B06F4"/>
    <w:rsid w:val="000B333F"/>
    <w:rsid w:val="000B6757"/>
    <w:rsid w:val="000B6DC0"/>
    <w:rsid w:val="000C1EBE"/>
    <w:rsid w:val="000C2171"/>
    <w:rsid w:val="000C2FDF"/>
    <w:rsid w:val="000C67DF"/>
    <w:rsid w:val="000C7233"/>
    <w:rsid w:val="000C7419"/>
    <w:rsid w:val="000C766D"/>
    <w:rsid w:val="000D22CA"/>
    <w:rsid w:val="000D408E"/>
    <w:rsid w:val="000D58CE"/>
    <w:rsid w:val="000D5A02"/>
    <w:rsid w:val="000E361A"/>
    <w:rsid w:val="000E400C"/>
    <w:rsid w:val="000E7B30"/>
    <w:rsid w:val="000F0510"/>
    <w:rsid w:val="000F0DA6"/>
    <w:rsid w:val="000F1D60"/>
    <w:rsid w:val="000F2D6E"/>
    <w:rsid w:val="000F4F84"/>
    <w:rsid w:val="000F5934"/>
    <w:rsid w:val="000F6A22"/>
    <w:rsid w:val="000F7B1F"/>
    <w:rsid w:val="000F7EC0"/>
    <w:rsid w:val="0010003F"/>
    <w:rsid w:val="001014CF"/>
    <w:rsid w:val="001024D1"/>
    <w:rsid w:val="00103694"/>
    <w:rsid w:val="0010379B"/>
    <w:rsid w:val="001042EF"/>
    <w:rsid w:val="00104EF6"/>
    <w:rsid w:val="001068B5"/>
    <w:rsid w:val="0011133E"/>
    <w:rsid w:val="00111755"/>
    <w:rsid w:val="00111CC5"/>
    <w:rsid w:val="0011465F"/>
    <w:rsid w:val="00114775"/>
    <w:rsid w:val="00114F3B"/>
    <w:rsid w:val="00120771"/>
    <w:rsid w:val="001209C8"/>
    <w:rsid w:val="00121EA7"/>
    <w:rsid w:val="00122697"/>
    <w:rsid w:val="00122CC0"/>
    <w:rsid w:val="001233B5"/>
    <w:rsid w:val="001239E4"/>
    <w:rsid w:val="00123C79"/>
    <w:rsid w:val="00125063"/>
    <w:rsid w:val="001254B5"/>
    <w:rsid w:val="00126575"/>
    <w:rsid w:val="00130089"/>
    <w:rsid w:val="00130129"/>
    <w:rsid w:val="00130B2D"/>
    <w:rsid w:val="00131978"/>
    <w:rsid w:val="001322DB"/>
    <w:rsid w:val="001338FD"/>
    <w:rsid w:val="00133B4F"/>
    <w:rsid w:val="00134D87"/>
    <w:rsid w:val="00135DDC"/>
    <w:rsid w:val="0013616F"/>
    <w:rsid w:val="0013655A"/>
    <w:rsid w:val="001372FC"/>
    <w:rsid w:val="00137BF1"/>
    <w:rsid w:val="0014012C"/>
    <w:rsid w:val="00140E01"/>
    <w:rsid w:val="001416C8"/>
    <w:rsid w:val="00141D18"/>
    <w:rsid w:val="001432DB"/>
    <w:rsid w:val="00143542"/>
    <w:rsid w:val="00143AE7"/>
    <w:rsid w:val="00146757"/>
    <w:rsid w:val="001468AB"/>
    <w:rsid w:val="001514E3"/>
    <w:rsid w:val="001523E0"/>
    <w:rsid w:val="001525FD"/>
    <w:rsid w:val="0015364E"/>
    <w:rsid w:val="001543E6"/>
    <w:rsid w:val="00156F3B"/>
    <w:rsid w:val="001609C7"/>
    <w:rsid w:val="0016159B"/>
    <w:rsid w:val="001619E6"/>
    <w:rsid w:val="00161A5E"/>
    <w:rsid w:val="001622A7"/>
    <w:rsid w:val="00162D69"/>
    <w:rsid w:val="00163997"/>
    <w:rsid w:val="00163EB1"/>
    <w:rsid w:val="00166247"/>
    <w:rsid w:val="00166D01"/>
    <w:rsid w:val="00170C78"/>
    <w:rsid w:val="00171D59"/>
    <w:rsid w:val="00174BE1"/>
    <w:rsid w:val="00175BB9"/>
    <w:rsid w:val="0018009E"/>
    <w:rsid w:val="001810F8"/>
    <w:rsid w:val="00181C31"/>
    <w:rsid w:val="00182088"/>
    <w:rsid w:val="00183FF2"/>
    <w:rsid w:val="00184A00"/>
    <w:rsid w:val="001878B2"/>
    <w:rsid w:val="0019015D"/>
    <w:rsid w:val="00190741"/>
    <w:rsid w:val="00191653"/>
    <w:rsid w:val="00191B47"/>
    <w:rsid w:val="00194AA5"/>
    <w:rsid w:val="00195E06"/>
    <w:rsid w:val="00196D2F"/>
    <w:rsid w:val="001A125E"/>
    <w:rsid w:val="001A24F1"/>
    <w:rsid w:val="001A29B2"/>
    <w:rsid w:val="001A4184"/>
    <w:rsid w:val="001A565A"/>
    <w:rsid w:val="001A6F9D"/>
    <w:rsid w:val="001B0DC2"/>
    <w:rsid w:val="001B18B9"/>
    <w:rsid w:val="001B3998"/>
    <w:rsid w:val="001B4C1F"/>
    <w:rsid w:val="001B593C"/>
    <w:rsid w:val="001B5D7B"/>
    <w:rsid w:val="001B6F05"/>
    <w:rsid w:val="001C027F"/>
    <w:rsid w:val="001C0739"/>
    <w:rsid w:val="001C1FA0"/>
    <w:rsid w:val="001C3696"/>
    <w:rsid w:val="001C5D5B"/>
    <w:rsid w:val="001C6BDE"/>
    <w:rsid w:val="001C6E8C"/>
    <w:rsid w:val="001C7A80"/>
    <w:rsid w:val="001D02AA"/>
    <w:rsid w:val="001D08AA"/>
    <w:rsid w:val="001D3571"/>
    <w:rsid w:val="001D3FB8"/>
    <w:rsid w:val="001D5F99"/>
    <w:rsid w:val="001D6DB4"/>
    <w:rsid w:val="001D7A88"/>
    <w:rsid w:val="001D7D4F"/>
    <w:rsid w:val="001E392E"/>
    <w:rsid w:val="001E557D"/>
    <w:rsid w:val="001E6352"/>
    <w:rsid w:val="001E776C"/>
    <w:rsid w:val="001E7C28"/>
    <w:rsid w:val="001E7D4F"/>
    <w:rsid w:val="001F00FB"/>
    <w:rsid w:val="001F0B8B"/>
    <w:rsid w:val="001F18EE"/>
    <w:rsid w:val="001F440D"/>
    <w:rsid w:val="001F6116"/>
    <w:rsid w:val="001F70E8"/>
    <w:rsid w:val="001F7559"/>
    <w:rsid w:val="001F7DED"/>
    <w:rsid w:val="0020031F"/>
    <w:rsid w:val="002007CA"/>
    <w:rsid w:val="00200C31"/>
    <w:rsid w:val="00200E09"/>
    <w:rsid w:val="002010E2"/>
    <w:rsid w:val="00201DA3"/>
    <w:rsid w:val="00202DA6"/>
    <w:rsid w:val="00203628"/>
    <w:rsid w:val="0020569A"/>
    <w:rsid w:val="002058E6"/>
    <w:rsid w:val="00205A68"/>
    <w:rsid w:val="00205FC5"/>
    <w:rsid w:val="00206A6B"/>
    <w:rsid w:val="00210AE9"/>
    <w:rsid w:val="00211861"/>
    <w:rsid w:val="00211FD6"/>
    <w:rsid w:val="002141BC"/>
    <w:rsid w:val="0021427C"/>
    <w:rsid w:val="002147E2"/>
    <w:rsid w:val="002148CE"/>
    <w:rsid w:val="00214978"/>
    <w:rsid w:val="002157DF"/>
    <w:rsid w:val="0021645B"/>
    <w:rsid w:val="00223167"/>
    <w:rsid w:val="00223224"/>
    <w:rsid w:val="00223B13"/>
    <w:rsid w:val="00224C54"/>
    <w:rsid w:val="002265D3"/>
    <w:rsid w:val="00226990"/>
    <w:rsid w:val="00226E12"/>
    <w:rsid w:val="00226E16"/>
    <w:rsid w:val="002275AB"/>
    <w:rsid w:val="00230204"/>
    <w:rsid w:val="00230AB6"/>
    <w:rsid w:val="00235354"/>
    <w:rsid w:val="0023692B"/>
    <w:rsid w:val="00236A62"/>
    <w:rsid w:val="00236EC8"/>
    <w:rsid w:val="002370D5"/>
    <w:rsid w:val="0023763B"/>
    <w:rsid w:val="00240CDC"/>
    <w:rsid w:val="00240F65"/>
    <w:rsid w:val="00244A76"/>
    <w:rsid w:val="0024500A"/>
    <w:rsid w:val="002466BA"/>
    <w:rsid w:val="0024682B"/>
    <w:rsid w:val="002473B4"/>
    <w:rsid w:val="0024773A"/>
    <w:rsid w:val="00247A85"/>
    <w:rsid w:val="00250801"/>
    <w:rsid w:val="002510FB"/>
    <w:rsid w:val="00251B6A"/>
    <w:rsid w:val="00251C0A"/>
    <w:rsid w:val="0025286C"/>
    <w:rsid w:val="002529C3"/>
    <w:rsid w:val="0025525C"/>
    <w:rsid w:val="00256335"/>
    <w:rsid w:val="00261407"/>
    <w:rsid w:val="00263963"/>
    <w:rsid w:val="00264FDC"/>
    <w:rsid w:val="00267797"/>
    <w:rsid w:val="00267831"/>
    <w:rsid w:val="0027097A"/>
    <w:rsid w:val="002738B3"/>
    <w:rsid w:val="002748A2"/>
    <w:rsid w:val="00281604"/>
    <w:rsid w:val="002818AA"/>
    <w:rsid w:val="00282DD8"/>
    <w:rsid w:val="00283753"/>
    <w:rsid w:val="002849B3"/>
    <w:rsid w:val="00284ADD"/>
    <w:rsid w:val="00285E13"/>
    <w:rsid w:val="0028726B"/>
    <w:rsid w:val="002876AC"/>
    <w:rsid w:val="00287835"/>
    <w:rsid w:val="002903FD"/>
    <w:rsid w:val="0029094D"/>
    <w:rsid w:val="00291FE6"/>
    <w:rsid w:val="002925C5"/>
    <w:rsid w:val="00293868"/>
    <w:rsid w:val="002947EC"/>
    <w:rsid w:val="002958A8"/>
    <w:rsid w:val="00295A7E"/>
    <w:rsid w:val="002A0A8C"/>
    <w:rsid w:val="002A0B04"/>
    <w:rsid w:val="002A0D12"/>
    <w:rsid w:val="002A1119"/>
    <w:rsid w:val="002A1FEC"/>
    <w:rsid w:val="002A26D2"/>
    <w:rsid w:val="002A2DA8"/>
    <w:rsid w:val="002A2F09"/>
    <w:rsid w:val="002A37B5"/>
    <w:rsid w:val="002A4BBF"/>
    <w:rsid w:val="002A60CD"/>
    <w:rsid w:val="002A65D8"/>
    <w:rsid w:val="002A71C7"/>
    <w:rsid w:val="002B2448"/>
    <w:rsid w:val="002B2CB8"/>
    <w:rsid w:val="002B44A1"/>
    <w:rsid w:val="002B56BA"/>
    <w:rsid w:val="002B5970"/>
    <w:rsid w:val="002B632E"/>
    <w:rsid w:val="002B634A"/>
    <w:rsid w:val="002C08E6"/>
    <w:rsid w:val="002C1838"/>
    <w:rsid w:val="002C25F1"/>
    <w:rsid w:val="002C42C2"/>
    <w:rsid w:val="002C77FA"/>
    <w:rsid w:val="002D273F"/>
    <w:rsid w:val="002D41DC"/>
    <w:rsid w:val="002D4820"/>
    <w:rsid w:val="002D623B"/>
    <w:rsid w:val="002D6345"/>
    <w:rsid w:val="002E028F"/>
    <w:rsid w:val="002E14BD"/>
    <w:rsid w:val="002E461A"/>
    <w:rsid w:val="002E4DB2"/>
    <w:rsid w:val="002E4E0A"/>
    <w:rsid w:val="002E5677"/>
    <w:rsid w:val="002E5D37"/>
    <w:rsid w:val="002E71BB"/>
    <w:rsid w:val="002F1F7A"/>
    <w:rsid w:val="002F23A6"/>
    <w:rsid w:val="002F296B"/>
    <w:rsid w:val="002F3D4D"/>
    <w:rsid w:val="002F4529"/>
    <w:rsid w:val="002F4FE2"/>
    <w:rsid w:val="002F5ED4"/>
    <w:rsid w:val="002F649F"/>
    <w:rsid w:val="002F66EE"/>
    <w:rsid w:val="002F7934"/>
    <w:rsid w:val="003009D5"/>
    <w:rsid w:val="003010CC"/>
    <w:rsid w:val="0030206B"/>
    <w:rsid w:val="0030206C"/>
    <w:rsid w:val="003023DF"/>
    <w:rsid w:val="0030256B"/>
    <w:rsid w:val="00303439"/>
    <w:rsid w:val="00303CFD"/>
    <w:rsid w:val="003071A2"/>
    <w:rsid w:val="00310173"/>
    <w:rsid w:val="003108BA"/>
    <w:rsid w:val="00311D20"/>
    <w:rsid w:val="00311F7C"/>
    <w:rsid w:val="00312554"/>
    <w:rsid w:val="0031257C"/>
    <w:rsid w:val="0031257D"/>
    <w:rsid w:val="00316803"/>
    <w:rsid w:val="003202ED"/>
    <w:rsid w:val="00321013"/>
    <w:rsid w:val="00321493"/>
    <w:rsid w:val="00321940"/>
    <w:rsid w:val="0032216C"/>
    <w:rsid w:val="0032258C"/>
    <w:rsid w:val="0032314D"/>
    <w:rsid w:val="0032373C"/>
    <w:rsid w:val="0032684A"/>
    <w:rsid w:val="00326C27"/>
    <w:rsid w:val="00326E88"/>
    <w:rsid w:val="003270EC"/>
    <w:rsid w:val="00330955"/>
    <w:rsid w:val="0033147E"/>
    <w:rsid w:val="00332B10"/>
    <w:rsid w:val="00334956"/>
    <w:rsid w:val="003351E4"/>
    <w:rsid w:val="00335EDA"/>
    <w:rsid w:val="00335EE9"/>
    <w:rsid w:val="00336E0F"/>
    <w:rsid w:val="0033773F"/>
    <w:rsid w:val="003406FA"/>
    <w:rsid w:val="00341415"/>
    <w:rsid w:val="003425D3"/>
    <w:rsid w:val="00342ACD"/>
    <w:rsid w:val="00343498"/>
    <w:rsid w:val="00343A26"/>
    <w:rsid w:val="00344576"/>
    <w:rsid w:val="003455F2"/>
    <w:rsid w:val="003477AC"/>
    <w:rsid w:val="00347D5B"/>
    <w:rsid w:val="00351453"/>
    <w:rsid w:val="00351D14"/>
    <w:rsid w:val="003520C2"/>
    <w:rsid w:val="00352148"/>
    <w:rsid w:val="003526E1"/>
    <w:rsid w:val="00354927"/>
    <w:rsid w:val="003553A2"/>
    <w:rsid w:val="003610B1"/>
    <w:rsid w:val="00361938"/>
    <w:rsid w:val="003624CE"/>
    <w:rsid w:val="0036284F"/>
    <w:rsid w:val="00366931"/>
    <w:rsid w:val="0037341A"/>
    <w:rsid w:val="00373892"/>
    <w:rsid w:val="00376886"/>
    <w:rsid w:val="00377299"/>
    <w:rsid w:val="0038053D"/>
    <w:rsid w:val="00380DFC"/>
    <w:rsid w:val="00381BE9"/>
    <w:rsid w:val="00382F0D"/>
    <w:rsid w:val="00383631"/>
    <w:rsid w:val="00384A6F"/>
    <w:rsid w:val="00384ECA"/>
    <w:rsid w:val="003865D7"/>
    <w:rsid w:val="00387000"/>
    <w:rsid w:val="003878BD"/>
    <w:rsid w:val="00387C14"/>
    <w:rsid w:val="00391603"/>
    <w:rsid w:val="00392192"/>
    <w:rsid w:val="00393459"/>
    <w:rsid w:val="003934E9"/>
    <w:rsid w:val="0039706F"/>
    <w:rsid w:val="00397284"/>
    <w:rsid w:val="00397571"/>
    <w:rsid w:val="00397B6B"/>
    <w:rsid w:val="003A00D5"/>
    <w:rsid w:val="003A032A"/>
    <w:rsid w:val="003A1F1D"/>
    <w:rsid w:val="003A20F9"/>
    <w:rsid w:val="003A3C8B"/>
    <w:rsid w:val="003A3E9D"/>
    <w:rsid w:val="003A4C54"/>
    <w:rsid w:val="003A5BA2"/>
    <w:rsid w:val="003A5E5D"/>
    <w:rsid w:val="003A5FF8"/>
    <w:rsid w:val="003A6962"/>
    <w:rsid w:val="003A773C"/>
    <w:rsid w:val="003A794F"/>
    <w:rsid w:val="003B1088"/>
    <w:rsid w:val="003B2FED"/>
    <w:rsid w:val="003B4EC7"/>
    <w:rsid w:val="003B6FD8"/>
    <w:rsid w:val="003B7CF3"/>
    <w:rsid w:val="003C0A50"/>
    <w:rsid w:val="003C0FEB"/>
    <w:rsid w:val="003C1697"/>
    <w:rsid w:val="003C2AEA"/>
    <w:rsid w:val="003C5D64"/>
    <w:rsid w:val="003C5EC0"/>
    <w:rsid w:val="003C606C"/>
    <w:rsid w:val="003C60D4"/>
    <w:rsid w:val="003C681C"/>
    <w:rsid w:val="003C771D"/>
    <w:rsid w:val="003C7735"/>
    <w:rsid w:val="003D0206"/>
    <w:rsid w:val="003D058F"/>
    <w:rsid w:val="003D14A8"/>
    <w:rsid w:val="003D1DED"/>
    <w:rsid w:val="003D212E"/>
    <w:rsid w:val="003D21F9"/>
    <w:rsid w:val="003D25C1"/>
    <w:rsid w:val="003D3A28"/>
    <w:rsid w:val="003D4BD0"/>
    <w:rsid w:val="003D66F6"/>
    <w:rsid w:val="003D6987"/>
    <w:rsid w:val="003D789F"/>
    <w:rsid w:val="003E3AA7"/>
    <w:rsid w:val="003E5ADA"/>
    <w:rsid w:val="003E5C6D"/>
    <w:rsid w:val="003E79C0"/>
    <w:rsid w:val="003F16EB"/>
    <w:rsid w:val="003F2581"/>
    <w:rsid w:val="003F26B9"/>
    <w:rsid w:val="003F2DFF"/>
    <w:rsid w:val="003F5C28"/>
    <w:rsid w:val="003F5F3C"/>
    <w:rsid w:val="003F784B"/>
    <w:rsid w:val="00400444"/>
    <w:rsid w:val="00401043"/>
    <w:rsid w:val="0040134A"/>
    <w:rsid w:val="00402D63"/>
    <w:rsid w:val="004043C5"/>
    <w:rsid w:val="00405604"/>
    <w:rsid w:val="0040612F"/>
    <w:rsid w:val="004145A8"/>
    <w:rsid w:val="00414A9B"/>
    <w:rsid w:val="00415001"/>
    <w:rsid w:val="004153F1"/>
    <w:rsid w:val="0041684F"/>
    <w:rsid w:val="00416BCD"/>
    <w:rsid w:val="0041774D"/>
    <w:rsid w:val="0042249B"/>
    <w:rsid w:val="00422804"/>
    <w:rsid w:val="00422F91"/>
    <w:rsid w:val="00423852"/>
    <w:rsid w:val="00424726"/>
    <w:rsid w:val="004272DB"/>
    <w:rsid w:val="00430279"/>
    <w:rsid w:val="0043048A"/>
    <w:rsid w:val="004307BD"/>
    <w:rsid w:val="004309E1"/>
    <w:rsid w:val="0043127C"/>
    <w:rsid w:val="004313E3"/>
    <w:rsid w:val="0043165B"/>
    <w:rsid w:val="00434026"/>
    <w:rsid w:val="0043522A"/>
    <w:rsid w:val="00435897"/>
    <w:rsid w:val="00441D5A"/>
    <w:rsid w:val="00446927"/>
    <w:rsid w:val="004476C4"/>
    <w:rsid w:val="00447C7A"/>
    <w:rsid w:val="00450A67"/>
    <w:rsid w:val="0045452C"/>
    <w:rsid w:val="00456461"/>
    <w:rsid w:val="00462575"/>
    <w:rsid w:val="004639F6"/>
    <w:rsid w:val="00465737"/>
    <w:rsid w:val="00465A2A"/>
    <w:rsid w:val="00465FDE"/>
    <w:rsid w:val="004665E5"/>
    <w:rsid w:val="00466DE8"/>
    <w:rsid w:val="00467358"/>
    <w:rsid w:val="00467659"/>
    <w:rsid w:val="004678D9"/>
    <w:rsid w:val="0047000F"/>
    <w:rsid w:val="00470E03"/>
    <w:rsid w:val="00471684"/>
    <w:rsid w:val="00472559"/>
    <w:rsid w:val="00472675"/>
    <w:rsid w:val="00472787"/>
    <w:rsid w:val="00474F36"/>
    <w:rsid w:val="004765A8"/>
    <w:rsid w:val="00477EE8"/>
    <w:rsid w:val="0048026B"/>
    <w:rsid w:val="00480A73"/>
    <w:rsid w:val="00480BF5"/>
    <w:rsid w:val="00481220"/>
    <w:rsid w:val="0048199E"/>
    <w:rsid w:val="00482030"/>
    <w:rsid w:val="00482974"/>
    <w:rsid w:val="00484631"/>
    <w:rsid w:val="00484802"/>
    <w:rsid w:val="00484BDE"/>
    <w:rsid w:val="004851B3"/>
    <w:rsid w:val="00486242"/>
    <w:rsid w:val="00487E0E"/>
    <w:rsid w:val="0049129B"/>
    <w:rsid w:val="00491E73"/>
    <w:rsid w:val="00492BED"/>
    <w:rsid w:val="00493E5D"/>
    <w:rsid w:val="0049687E"/>
    <w:rsid w:val="00497265"/>
    <w:rsid w:val="00497578"/>
    <w:rsid w:val="00497C8A"/>
    <w:rsid w:val="004A479F"/>
    <w:rsid w:val="004A4E98"/>
    <w:rsid w:val="004A57E9"/>
    <w:rsid w:val="004A5B2F"/>
    <w:rsid w:val="004A5ED0"/>
    <w:rsid w:val="004A65E7"/>
    <w:rsid w:val="004A6EC2"/>
    <w:rsid w:val="004B384E"/>
    <w:rsid w:val="004B47C5"/>
    <w:rsid w:val="004B5CAA"/>
    <w:rsid w:val="004B6147"/>
    <w:rsid w:val="004B6BDD"/>
    <w:rsid w:val="004B6F15"/>
    <w:rsid w:val="004B76DC"/>
    <w:rsid w:val="004B7FC6"/>
    <w:rsid w:val="004C0BE2"/>
    <w:rsid w:val="004C2B12"/>
    <w:rsid w:val="004C430D"/>
    <w:rsid w:val="004C4694"/>
    <w:rsid w:val="004C5B83"/>
    <w:rsid w:val="004C788A"/>
    <w:rsid w:val="004D0D5F"/>
    <w:rsid w:val="004D11E8"/>
    <w:rsid w:val="004D1300"/>
    <w:rsid w:val="004D48EE"/>
    <w:rsid w:val="004D569D"/>
    <w:rsid w:val="004D5C50"/>
    <w:rsid w:val="004D5E13"/>
    <w:rsid w:val="004D6099"/>
    <w:rsid w:val="004D6A3E"/>
    <w:rsid w:val="004D70E5"/>
    <w:rsid w:val="004D7254"/>
    <w:rsid w:val="004E0723"/>
    <w:rsid w:val="004E0E34"/>
    <w:rsid w:val="004E1B2A"/>
    <w:rsid w:val="004E203C"/>
    <w:rsid w:val="004E2564"/>
    <w:rsid w:val="004E3801"/>
    <w:rsid w:val="004E5988"/>
    <w:rsid w:val="004E6709"/>
    <w:rsid w:val="004E6713"/>
    <w:rsid w:val="004F2C3F"/>
    <w:rsid w:val="004F4421"/>
    <w:rsid w:val="004F56A6"/>
    <w:rsid w:val="004F5863"/>
    <w:rsid w:val="004F611D"/>
    <w:rsid w:val="004F6ACE"/>
    <w:rsid w:val="004F6AF9"/>
    <w:rsid w:val="005012AB"/>
    <w:rsid w:val="005018A2"/>
    <w:rsid w:val="00502DCA"/>
    <w:rsid w:val="0050306A"/>
    <w:rsid w:val="005041F1"/>
    <w:rsid w:val="00504FD3"/>
    <w:rsid w:val="00505779"/>
    <w:rsid w:val="00507983"/>
    <w:rsid w:val="00510E28"/>
    <w:rsid w:val="005113BD"/>
    <w:rsid w:val="00513168"/>
    <w:rsid w:val="00513B0B"/>
    <w:rsid w:val="00513DB5"/>
    <w:rsid w:val="00514858"/>
    <w:rsid w:val="005158E0"/>
    <w:rsid w:val="00522769"/>
    <w:rsid w:val="00522E84"/>
    <w:rsid w:val="00524FE7"/>
    <w:rsid w:val="00525205"/>
    <w:rsid w:val="005260D4"/>
    <w:rsid w:val="0052717F"/>
    <w:rsid w:val="0052734C"/>
    <w:rsid w:val="0053000D"/>
    <w:rsid w:val="00530472"/>
    <w:rsid w:val="0053100B"/>
    <w:rsid w:val="0053323E"/>
    <w:rsid w:val="005342B7"/>
    <w:rsid w:val="005344E4"/>
    <w:rsid w:val="0053737D"/>
    <w:rsid w:val="0054096F"/>
    <w:rsid w:val="005410ED"/>
    <w:rsid w:val="005416E7"/>
    <w:rsid w:val="00541B56"/>
    <w:rsid w:val="005423F1"/>
    <w:rsid w:val="00542936"/>
    <w:rsid w:val="00542E7B"/>
    <w:rsid w:val="005445AE"/>
    <w:rsid w:val="00546693"/>
    <w:rsid w:val="00547445"/>
    <w:rsid w:val="00547E84"/>
    <w:rsid w:val="005509D3"/>
    <w:rsid w:val="00550D6A"/>
    <w:rsid w:val="00551522"/>
    <w:rsid w:val="005523EB"/>
    <w:rsid w:val="005533AB"/>
    <w:rsid w:val="00555817"/>
    <w:rsid w:val="005564C0"/>
    <w:rsid w:val="00557309"/>
    <w:rsid w:val="00557376"/>
    <w:rsid w:val="005575EA"/>
    <w:rsid w:val="005603FB"/>
    <w:rsid w:val="00560C7E"/>
    <w:rsid w:val="005640DB"/>
    <w:rsid w:val="005642D9"/>
    <w:rsid w:val="00564400"/>
    <w:rsid w:val="00565F3C"/>
    <w:rsid w:val="0056677C"/>
    <w:rsid w:val="0057263F"/>
    <w:rsid w:val="00572A5A"/>
    <w:rsid w:val="00573A34"/>
    <w:rsid w:val="00573A3D"/>
    <w:rsid w:val="005750E2"/>
    <w:rsid w:val="00575F67"/>
    <w:rsid w:val="005764D2"/>
    <w:rsid w:val="00576FB4"/>
    <w:rsid w:val="005819A8"/>
    <w:rsid w:val="0058238E"/>
    <w:rsid w:val="005827D0"/>
    <w:rsid w:val="00583085"/>
    <w:rsid w:val="00583391"/>
    <w:rsid w:val="0058442B"/>
    <w:rsid w:val="00585F44"/>
    <w:rsid w:val="00586554"/>
    <w:rsid w:val="00586FB0"/>
    <w:rsid w:val="00587453"/>
    <w:rsid w:val="00587C0F"/>
    <w:rsid w:val="00587E79"/>
    <w:rsid w:val="00592F75"/>
    <w:rsid w:val="00593F25"/>
    <w:rsid w:val="005944A1"/>
    <w:rsid w:val="0059460C"/>
    <w:rsid w:val="0059480A"/>
    <w:rsid w:val="005953A1"/>
    <w:rsid w:val="005953CB"/>
    <w:rsid w:val="00595E01"/>
    <w:rsid w:val="005962C4"/>
    <w:rsid w:val="00596819"/>
    <w:rsid w:val="005968B6"/>
    <w:rsid w:val="0059703D"/>
    <w:rsid w:val="005A12F8"/>
    <w:rsid w:val="005A1618"/>
    <w:rsid w:val="005A1BFA"/>
    <w:rsid w:val="005A2856"/>
    <w:rsid w:val="005A2AFC"/>
    <w:rsid w:val="005A4FAD"/>
    <w:rsid w:val="005A544E"/>
    <w:rsid w:val="005A7155"/>
    <w:rsid w:val="005A72FE"/>
    <w:rsid w:val="005A7B0D"/>
    <w:rsid w:val="005B27F0"/>
    <w:rsid w:val="005B3094"/>
    <w:rsid w:val="005B3A52"/>
    <w:rsid w:val="005B3D8D"/>
    <w:rsid w:val="005B623B"/>
    <w:rsid w:val="005B6E62"/>
    <w:rsid w:val="005B7E10"/>
    <w:rsid w:val="005C0EB3"/>
    <w:rsid w:val="005C3826"/>
    <w:rsid w:val="005C39D8"/>
    <w:rsid w:val="005C3EEA"/>
    <w:rsid w:val="005C5548"/>
    <w:rsid w:val="005C62BF"/>
    <w:rsid w:val="005D1C4B"/>
    <w:rsid w:val="005D2823"/>
    <w:rsid w:val="005D2BC6"/>
    <w:rsid w:val="005D2EE9"/>
    <w:rsid w:val="005D37F8"/>
    <w:rsid w:val="005D6CE7"/>
    <w:rsid w:val="005D7E37"/>
    <w:rsid w:val="005D7FBC"/>
    <w:rsid w:val="005E0F8B"/>
    <w:rsid w:val="005E142A"/>
    <w:rsid w:val="005E1664"/>
    <w:rsid w:val="005E1983"/>
    <w:rsid w:val="005E2A06"/>
    <w:rsid w:val="005E2F70"/>
    <w:rsid w:val="005E2FA0"/>
    <w:rsid w:val="005E4821"/>
    <w:rsid w:val="005E5C5D"/>
    <w:rsid w:val="005E6539"/>
    <w:rsid w:val="005F071A"/>
    <w:rsid w:val="005F135A"/>
    <w:rsid w:val="005F1D26"/>
    <w:rsid w:val="005F3496"/>
    <w:rsid w:val="005F4139"/>
    <w:rsid w:val="005F6229"/>
    <w:rsid w:val="005F635B"/>
    <w:rsid w:val="005F66BB"/>
    <w:rsid w:val="005F6D49"/>
    <w:rsid w:val="005F7B59"/>
    <w:rsid w:val="00600631"/>
    <w:rsid w:val="00600B13"/>
    <w:rsid w:val="00601CC9"/>
    <w:rsid w:val="00602460"/>
    <w:rsid w:val="00604738"/>
    <w:rsid w:val="006047A9"/>
    <w:rsid w:val="00604996"/>
    <w:rsid w:val="00606E61"/>
    <w:rsid w:val="006100F5"/>
    <w:rsid w:val="00610394"/>
    <w:rsid w:val="00610EAF"/>
    <w:rsid w:val="006110F0"/>
    <w:rsid w:val="00611443"/>
    <w:rsid w:val="006128BD"/>
    <w:rsid w:val="0061316B"/>
    <w:rsid w:val="006144E3"/>
    <w:rsid w:val="00614DF2"/>
    <w:rsid w:val="00617BC7"/>
    <w:rsid w:val="00620BFC"/>
    <w:rsid w:val="00621F17"/>
    <w:rsid w:val="00622238"/>
    <w:rsid w:val="006224D4"/>
    <w:rsid w:val="00622B97"/>
    <w:rsid w:val="00624FBE"/>
    <w:rsid w:val="006266ED"/>
    <w:rsid w:val="00627449"/>
    <w:rsid w:val="0063116A"/>
    <w:rsid w:val="00632561"/>
    <w:rsid w:val="0063305C"/>
    <w:rsid w:val="00633D50"/>
    <w:rsid w:val="006356C6"/>
    <w:rsid w:val="00635D8C"/>
    <w:rsid w:val="006364B3"/>
    <w:rsid w:val="00636EEB"/>
    <w:rsid w:val="00644E84"/>
    <w:rsid w:val="006457C0"/>
    <w:rsid w:val="0064627B"/>
    <w:rsid w:val="0064706C"/>
    <w:rsid w:val="006474DA"/>
    <w:rsid w:val="00652059"/>
    <w:rsid w:val="00652628"/>
    <w:rsid w:val="0065344F"/>
    <w:rsid w:val="006539DD"/>
    <w:rsid w:val="00653CD4"/>
    <w:rsid w:val="00653FF7"/>
    <w:rsid w:val="00654132"/>
    <w:rsid w:val="0065429D"/>
    <w:rsid w:val="0066043C"/>
    <w:rsid w:val="00660F0E"/>
    <w:rsid w:val="006611C4"/>
    <w:rsid w:val="00661DA3"/>
    <w:rsid w:val="00662B5E"/>
    <w:rsid w:val="006652BC"/>
    <w:rsid w:val="0066694E"/>
    <w:rsid w:val="006674FC"/>
    <w:rsid w:val="00667F44"/>
    <w:rsid w:val="00667F76"/>
    <w:rsid w:val="00671580"/>
    <w:rsid w:val="006715EA"/>
    <w:rsid w:val="00671FF2"/>
    <w:rsid w:val="00672C38"/>
    <w:rsid w:val="00676996"/>
    <w:rsid w:val="00676CEF"/>
    <w:rsid w:val="00677CEB"/>
    <w:rsid w:val="00680959"/>
    <w:rsid w:val="00684863"/>
    <w:rsid w:val="006854EF"/>
    <w:rsid w:val="0068732C"/>
    <w:rsid w:val="006911D1"/>
    <w:rsid w:val="00692006"/>
    <w:rsid w:val="00692747"/>
    <w:rsid w:val="00692F77"/>
    <w:rsid w:val="00693699"/>
    <w:rsid w:val="00693F6F"/>
    <w:rsid w:val="00694562"/>
    <w:rsid w:val="006959D7"/>
    <w:rsid w:val="00695E7B"/>
    <w:rsid w:val="006979B1"/>
    <w:rsid w:val="006A06CE"/>
    <w:rsid w:val="006A1AAC"/>
    <w:rsid w:val="006A1E47"/>
    <w:rsid w:val="006A41C5"/>
    <w:rsid w:val="006A49B6"/>
    <w:rsid w:val="006A6F03"/>
    <w:rsid w:val="006A71A8"/>
    <w:rsid w:val="006B03C6"/>
    <w:rsid w:val="006B1246"/>
    <w:rsid w:val="006B22AB"/>
    <w:rsid w:val="006B5745"/>
    <w:rsid w:val="006B5D83"/>
    <w:rsid w:val="006B5E8C"/>
    <w:rsid w:val="006B63EE"/>
    <w:rsid w:val="006B75D9"/>
    <w:rsid w:val="006B79E4"/>
    <w:rsid w:val="006C3B27"/>
    <w:rsid w:val="006C4385"/>
    <w:rsid w:val="006C497B"/>
    <w:rsid w:val="006C69C1"/>
    <w:rsid w:val="006C7C28"/>
    <w:rsid w:val="006D013F"/>
    <w:rsid w:val="006D03D8"/>
    <w:rsid w:val="006D0D31"/>
    <w:rsid w:val="006D0ED8"/>
    <w:rsid w:val="006D1B06"/>
    <w:rsid w:val="006D1C64"/>
    <w:rsid w:val="006D34F1"/>
    <w:rsid w:val="006D40DA"/>
    <w:rsid w:val="006D5281"/>
    <w:rsid w:val="006D5F35"/>
    <w:rsid w:val="006D6235"/>
    <w:rsid w:val="006D6632"/>
    <w:rsid w:val="006D6B52"/>
    <w:rsid w:val="006E0585"/>
    <w:rsid w:val="006E1058"/>
    <w:rsid w:val="006E241F"/>
    <w:rsid w:val="006E4369"/>
    <w:rsid w:val="006E4FAA"/>
    <w:rsid w:val="006E5101"/>
    <w:rsid w:val="006E526C"/>
    <w:rsid w:val="006E6D8C"/>
    <w:rsid w:val="006F07E5"/>
    <w:rsid w:val="006F0DFB"/>
    <w:rsid w:val="006F4247"/>
    <w:rsid w:val="006F5479"/>
    <w:rsid w:val="006F59F4"/>
    <w:rsid w:val="006F79A7"/>
    <w:rsid w:val="0070099B"/>
    <w:rsid w:val="00703A9D"/>
    <w:rsid w:val="00704942"/>
    <w:rsid w:val="00706D13"/>
    <w:rsid w:val="00706DB6"/>
    <w:rsid w:val="007074BE"/>
    <w:rsid w:val="007078EC"/>
    <w:rsid w:val="00707EA8"/>
    <w:rsid w:val="00707FB5"/>
    <w:rsid w:val="00711177"/>
    <w:rsid w:val="00711D93"/>
    <w:rsid w:val="00712786"/>
    <w:rsid w:val="0071387A"/>
    <w:rsid w:val="00714CE2"/>
    <w:rsid w:val="00715265"/>
    <w:rsid w:val="00720A3B"/>
    <w:rsid w:val="00720CA1"/>
    <w:rsid w:val="00721766"/>
    <w:rsid w:val="00721E3B"/>
    <w:rsid w:val="0072217B"/>
    <w:rsid w:val="007230E3"/>
    <w:rsid w:val="00723177"/>
    <w:rsid w:val="0072350A"/>
    <w:rsid w:val="0072366A"/>
    <w:rsid w:val="00731DD0"/>
    <w:rsid w:val="007328C3"/>
    <w:rsid w:val="00732B84"/>
    <w:rsid w:val="00734E3E"/>
    <w:rsid w:val="007356FD"/>
    <w:rsid w:val="00737C05"/>
    <w:rsid w:val="0074176D"/>
    <w:rsid w:val="00741AF2"/>
    <w:rsid w:val="00742119"/>
    <w:rsid w:val="00742D85"/>
    <w:rsid w:val="0074307C"/>
    <w:rsid w:val="007450A6"/>
    <w:rsid w:val="00746F1A"/>
    <w:rsid w:val="00746F2F"/>
    <w:rsid w:val="0074749D"/>
    <w:rsid w:val="00750385"/>
    <w:rsid w:val="00750DEB"/>
    <w:rsid w:val="00751759"/>
    <w:rsid w:val="007538DB"/>
    <w:rsid w:val="00753B79"/>
    <w:rsid w:val="00755483"/>
    <w:rsid w:val="007555C1"/>
    <w:rsid w:val="00755FEB"/>
    <w:rsid w:val="00760B37"/>
    <w:rsid w:val="00760E6A"/>
    <w:rsid w:val="00761061"/>
    <w:rsid w:val="007614D8"/>
    <w:rsid w:val="007644E3"/>
    <w:rsid w:val="007663FC"/>
    <w:rsid w:val="00766F9A"/>
    <w:rsid w:val="00767174"/>
    <w:rsid w:val="0076731F"/>
    <w:rsid w:val="00767443"/>
    <w:rsid w:val="00767FC6"/>
    <w:rsid w:val="007712BE"/>
    <w:rsid w:val="00771C59"/>
    <w:rsid w:val="00772316"/>
    <w:rsid w:val="00772339"/>
    <w:rsid w:val="007727E3"/>
    <w:rsid w:val="00773DAF"/>
    <w:rsid w:val="00775154"/>
    <w:rsid w:val="00776B94"/>
    <w:rsid w:val="00776DA2"/>
    <w:rsid w:val="0077725A"/>
    <w:rsid w:val="00777685"/>
    <w:rsid w:val="00777AE5"/>
    <w:rsid w:val="00777D19"/>
    <w:rsid w:val="00781A28"/>
    <w:rsid w:val="00783A6A"/>
    <w:rsid w:val="00783B29"/>
    <w:rsid w:val="00785311"/>
    <w:rsid w:val="0078571F"/>
    <w:rsid w:val="0079117F"/>
    <w:rsid w:val="00791D3A"/>
    <w:rsid w:val="007927C0"/>
    <w:rsid w:val="007958A2"/>
    <w:rsid w:val="0079791B"/>
    <w:rsid w:val="007A0187"/>
    <w:rsid w:val="007A248E"/>
    <w:rsid w:val="007A24CC"/>
    <w:rsid w:val="007A3244"/>
    <w:rsid w:val="007A4372"/>
    <w:rsid w:val="007A547D"/>
    <w:rsid w:val="007A6363"/>
    <w:rsid w:val="007A78DF"/>
    <w:rsid w:val="007A7993"/>
    <w:rsid w:val="007B1C8C"/>
    <w:rsid w:val="007B217B"/>
    <w:rsid w:val="007B2769"/>
    <w:rsid w:val="007B3865"/>
    <w:rsid w:val="007B3ADC"/>
    <w:rsid w:val="007B422F"/>
    <w:rsid w:val="007B51F2"/>
    <w:rsid w:val="007B53DA"/>
    <w:rsid w:val="007B787E"/>
    <w:rsid w:val="007B7CA5"/>
    <w:rsid w:val="007C424D"/>
    <w:rsid w:val="007D194E"/>
    <w:rsid w:val="007D1A24"/>
    <w:rsid w:val="007D2179"/>
    <w:rsid w:val="007D3A20"/>
    <w:rsid w:val="007D4C44"/>
    <w:rsid w:val="007D5732"/>
    <w:rsid w:val="007D6003"/>
    <w:rsid w:val="007D7AAC"/>
    <w:rsid w:val="007E05E2"/>
    <w:rsid w:val="007E2918"/>
    <w:rsid w:val="007E5136"/>
    <w:rsid w:val="007E565A"/>
    <w:rsid w:val="007E5879"/>
    <w:rsid w:val="007E67DF"/>
    <w:rsid w:val="007E7050"/>
    <w:rsid w:val="007F106A"/>
    <w:rsid w:val="007F21F8"/>
    <w:rsid w:val="007F2919"/>
    <w:rsid w:val="007F52AF"/>
    <w:rsid w:val="007F7467"/>
    <w:rsid w:val="00801764"/>
    <w:rsid w:val="00801C57"/>
    <w:rsid w:val="00803D2B"/>
    <w:rsid w:val="0080484C"/>
    <w:rsid w:val="00804C96"/>
    <w:rsid w:val="00805615"/>
    <w:rsid w:val="0080659F"/>
    <w:rsid w:val="008071D1"/>
    <w:rsid w:val="00807C2A"/>
    <w:rsid w:val="0081153D"/>
    <w:rsid w:val="008115BE"/>
    <w:rsid w:val="0081308D"/>
    <w:rsid w:val="008140EC"/>
    <w:rsid w:val="00814E70"/>
    <w:rsid w:val="00815D09"/>
    <w:rsid w:val="008165C3"/>
    <w:rsid w:val="00816FFD"/>
    <w:rsid w:val="00822C69"/>
    <w:rsid w:val="00822D4D"/>
    <w:rsid w:val="00824270"/>
    <w:rsid w:val="008246DB"/>
    <w:rsid w:val="00824999"/>
    <w:rsid w:val="008271D9"/>
    <w:rsid w:val="008300A8"/>
    <w:rsid w:val="00831348"/>
    <w:rsid w:val="00832BCC"/>
    <w:rsid w:val="00833167"/>
    <w:rsid w:val="00833C19"/>
    <w:rsid w:val="00836A46"/>
    <w:rsid w:val="008413B4"/>
    <w:rsid w:val="00842C6F"/>
    <w:rsid w:val="00842F18"/>
    <w:rsid w:val="00843836"/>
    <w:rsid w:val="008439DD"/>
    <w:rsid w:val="00844A1C"/>
    <w:rsid w:val="00844E8F"/>
    <w:rsid w:val="00845137"/>
    <w:rsid w:val="00846748"/>
    <w:rsid w:val="00846FE0"/>
    <w:rsid w:val="00847AA7"/>
    <w:rsid w:val="008504D0"/>
    <w:rsid w:val="00851D8C"/>
    <w:rsid w:val="008527FD"/>
    <w:rsid w:val="00855A9D"/>
    <w:rsid w:val="00856E9B"/>
    <w:rsid w:val="0086150D"/>
    <w:rsid w:val="00861A68"/>
    <w:rsid w:val="00862459"/>
    <w:rsid w:val="00864285"/>
    <w:rsid w:val="00866129"/>
    <w:rsid w:val="00866F4F"/>
    <w:rsid w:val="00866FBB"/>
    <w:rsid w:val="00867ACC"/>
    <w:rsid w:val="008712D4"/>
    <w:rsid w:val="0087292F"/>
    <w:rsid w:val="00873406"/>
    <w:rsid w:val="00873E1B"/>
    <w:rsid w:val="00874414"/>
    <w:rsid w:val="0087513D"/>
    <w:rsid w:val="008764D5"/>
    <w:rsid w:val="008774D4"/>
    <w:rsid w:val="00880C00"/>
    <w:rsid w:val="00881FF5"/>
    <w:rsid w:val="00884D8E"/>
    <w:rsid w:val="00886863"/>
    <w:rsid w:val="008872E8"/>
    <w:rsid w:val="0089137D"/>
    <w:rsid w:val="00891769"/>
    <w:rsid w:val="0089365D"/>
    <w:rsid w:val="00893CCC"/>
    <w:rsid w:val="00895BC2"/>
    <w:rsid w:val="00896BA9"/>
    <w:rsid w:val="00897E0E"/>
    <w:rsid w:val="008A212A"/>
    <w:rsid w:val="008A31DC"/>
    <w:rsid w:val="008A4214"/>
    <w:rsid w:val="008A4E32"/>
    <w:rsid w:val="008A52BF"/>
    <w:rsid w:val="008A5C47"/>
    <w:rsid w:val="008A68B0"/>
    <w:rsid w:val="008A7E46"/>
    <w:rsid w:val="008B021E"/>
    <w:rsid w:val="008B0C15"/>
    <w:rsid w:val="008B1761"/>
    <w:rsid w:val="008B2591"/>
    <w:rsid w:val="008B25F3"/>
    <w:rsid w:val="008B29B0"/>
    <w:rsid w:val="008B465D"/>
    <w:rsid w:val="008B49FC"/>
    <w:rsid w:val="008B4E3F"/>
    <w:rsid w:val="008C1B25"/>
    <w:rsid w:val="008C2651"/>
    <w:rsid w:val="008C3A2D"/>
    <w:rsid w:val="008C4231"/>
    <w:rsid w:val="008C53D7"/>
    <w:rsid w:val="008C54C1"/>
    <w:rsid w:val="008C5A60"/>
    <w:rsid w:val="008C62A3"/>
    <w:rsid w:val="008C7C91"/>
    <w:rsid w:val="008D013F"/>
    <w:rsid w:val="008D0EBE"/>
    <w:rsid w:val="008D1027"/>
    <w:rsid w:val="008D1D81"/>
    <w:rsid w:val="008D50C0"/>
    <w:rsid w:val="008D52A6"/>
    <w:rsid w:val="008D5659"/>
    <w:rsid w:val="008D59F6"/>
    <w:rsid w:val="008D5A90"/>
    <w:rsid w:val="008D6D51"/>
    <w:rsid w:val="008D6E6D"/>
    <w:rsid w:val="008E00A3"/>
    <w:rsid w:val="008E0C2D"/>
    <w:rsid w:val="008E1C49"/>
    <w:rsid w:val="008E1E65"/>
    <w:rsid w:val="008E1F01"/>
    <w:rsid w:val="008E250A"/>
    <w:rsid w:val="008E3664"/>
    <w:rsid w:val="008E4411"/>
    <w:rsid w:val="008E4C0F"/>
    <w:rsid w:val="008E54A2"/>
    <w:rsid w:val="008E62B1"/>
    <w:rsid w:val="008E756D"/>
    <w:rsid w:val="008E77DE"/>
    <w:rsid w:val="008F03F5"/>
    <w:rsid w:val="008F100B"/>
    <w:rsid w:val="008F1513"/>
    <w:rsid w:val="008F1B87"/>
    <w:rsid w:val="008F3DD9"/>
    <w:rsid w:val="008F48DB"/>
    <w:rsid w:val="008F56AF"/>
    <w:rsid w:val="008F7D44"/>
    <w:rsid w:val="008F7F97"/>
    <w:rsid w:val="00900253"/>
    <w:rsid w:val="0090114E"/>
    <w:rsid w:val="00902215"/>
    <w:rsid w:val="00902A82"/>
    <w:rsid w:val="00905993"/>
    <w:rsid w:val="0090609C"/>
    <w:rsid w:val="009066DC"/>
    <w:rsid w:val="0090759F"/>
    <w:rsid w:val="00911E6E"/>
    <w:rsid w:val="0091225F"/>
    <w:rsid w:val="00912474"/>
    <w:rsid w:val="00915410"/>
    <w:rsid w:val="00915507"/>
    <w:rsid w:val="0091599D"/>
    <w:rsid w:val="00915A02"/>
    <w:rsid w:val="00916946"/>
    <w:rsid w:val="00916F20"/>
    <w:rsid w:val="00917058"/>
    <w:rsid w:val="009178E6"/>
    <w:rsid w:val="00920B63"/>
    <w:rsid w:val="0092110B"/>
    <w:rsid w:val="00922A31"/>
    <w:rsid w:val="00922B71"/>
    <w:rsid w:val="00924DB5"/>
    <w:rsid w:val="00926817"/>
    <w:rsid w:val="009279B1"/>
    <w:rsid w:val="00927B9E"/>
    <w:rsid w:val="00927EC0"/>
    <w:rsid w:val="00931664"/>
    <w:rsid w:val="00931923"/>
    <w:rsid w:val="00931996"/>
    <w:rsid w:val="009327F3"/>
    <w:rsid w:val="00932815"/>
    <w:rsid w:val="009336BC"/>
    <w:rsid w:val="00933918"/>
    <w:rsid w:val="0093408A"/>
    <w:rsid w:val="00936A55"/>
    <w:rsid w:val="00936DA2"/>
    <w:rsid w:val="00940452"/>
    <w:rsid w:val="009479BC"/>
    <w:rsid w:val="00950582"/>
    <w:rsid w:val="00950756"/>
    <w:rsid w:val="00952A0E"/>
    <w:rsid w:val="00952A20"/>
    <w:rsid w:val="00952E0E"/>
    <w:rsid w:val="00954026"/>
    <w:rsid w:val="009560D5"/>
    <w:rsid w:val="00956EF1"/>
    <w:rsid w:val="00957E3A"/>
    <w:rsid w:val="00957EC4"/>
    <w:rsid w:val="009640EC"/>
    <w:rsid w:val="0096454B"/>
    <w:rsid w:val="0096552F"/>
    <w:rsid w:val="00972113"/>
    <w:rsid w:val="00972325"/>
    <w:rsid w:val="009726EF"/>
    <w:rsid w:val="009733F9"/>
    <w:rsid w:val="00973E7A"/>
    <w:rsid w:val="00973F03"/>
    <w:rsid w:val="00976AA0"/>
    <w:rsid w:val="00977292"/>
    <w:rsid w:val="00977985"/>
    <w:rsid w:val="00977B0F"/>
    <w:rsid w:val="00977C4A"/>
    <w:rsid w:val="0098070C"/>
    <w:rsid w:val="00983661"/>
    <w:rsid w:val="009837F8"/>
    <w:rsid w:val="00983CBC"/>
    <w:rsid w:val="00984620"/>
    <w:rsid w:val="00984B3C"/>
    <w:rsid w:val="00984D40"/>
    <w:rsid w:val="00986695"/>
    <w:rsid w:val="00990170"/>
    <w:rsid w:val="0099087B"/>
    <w:rsid w:val="0099182E"/>
    <w:rsid w:val="009937CE"/>
    <w:rsid w:val="00994275"/>
    <w:rsid w:val="00994929"/>
    <w:rsid w:val="00996035"/>
    <w:rsid w:val="00996F2A"/>
    <w:rsid w:val="0099703D"/>
    <w:rsid w:val="009A0287"/>
    <w:rsid w:val="009A0BDE"/>
    <w:rsid w:val="009A22C3"/>
    <w:rsid w:val="009A51FE"/>
    <w:rsid w:val="009A64E4"/>
    <w:rsid w:val="009A7D81"/>
    <w:rsid w:val="009B02DF"/>
    <w:rsid w:val="009B0F2F"/>
    <w:rsid w:val="009B3FE9"/>
    <w:rsid w:val="009B57C0"/>
    <w:rsid w:val="009B5C05"/>
    <w:rsid w:val="009B62CB"/>
    <w:rsid w:val="009B783C"/>
    <w:rsid w:val="009B7EF2"/>
    <w:rsid w:val="009C0A4F"/>
    <w:rsid w:val="009C15D2"/>
    <w:rsid w:val="009C30C7"/>
    <w:rsid w:val="009C50A6"/>
    <w:rsid w:val="009C535E"/>
    <w:rsid w:val="009C55E6"/>
    <w:rsid w:val="009C60D3"/>
    <w:rsid w:val="009C6E1F"/>
    <w:rsid w:val="009D1112"/>
    <w:rsid w:val="009D1BBE"/>
    <w:rsid w:val="009D215B"/>
    <w:rsid w:val="009D244F"/>
    <w:rsid w:val="009D289E"/>
    <w:rsid w:val="009D43BA"/>
    <w:rsid w:val="009D708C"/>
    <w:rsid w:val="009D7F3F"/>
    <w:rsid w:val="009E0CA3"/>
    <w:rsid w:val="009E3699"/>
    <w:rsid w:val="009E5BB7"/>
    <w:rsid w:val="009E5C3F"/>
    <w:rsid w:val="009F06C3"/>
    <w:rsid w:val="009F0D21"/>
    <w:rsid w:val="009F2EB1"/>
    <w:rsid w:val="009F3767"/>
    <w:rsid w:val="009F3F15"/>
    <w:rsid w:val="009F416B"/>
    <w:rsid w:val="009F4261"/>
    <w:rsid w:val="009F5A01"/>
    <w:rsid w:val="009F5E77"/>
    <w:rsid w:val="009F5E97"/>
    <w:rsid w:val="009F60DF"/>
    <w:rsid w:val="009F62B9"/>
    <w:rsid w:val="009F669A"/>
    <w:rsid w:val="009F6D14"/>
    <w:rsid w:val="009F75B7"/>
    <w:rsid w:val="009F7860"/>
    <w:rsid w:val="00A0066A"/>
    <w:rsid w:val="00A0227D"/>
    <w:rsid w:val="00A04021"/>
    <w:rsid w:val="00A051BB"/>
    <w:rsid w:val="00A058FD"/>
    <w:rsid w:val="00A05D88"/>
    <w:rsid w:val="00A05FCD"/>
    <w:rsid w:val="00A06BAB"/>
    <w:rsid w:val="00A07142"/>
    <w:rsid w:val="00A07480"/>
    <w:rsid w:val="00A07E07"/>
    <w:rsid w:val="00A100E1"/>
    <w:rsid w:val="00A124FC"/>
    <w:rsid w:val="00A13A4E"/>
    <w:rsid w:val="00A1503F"/>
    <w:rsid w:val="00A1567A"/>
    <w:rsid w:val="00A15860"/>
    <w:rsid w:val="00A16577"/>
    <w:rsid w:val="00A169A2"/>
    <w:rsid w:val="00A20FC5"/>
    <w:rsid w:val="00A21517"/>
    <w:rsid w:val="00A21EC1"/>
    <w:rsid w:val="00A23124"/>
    <w:rsid w:val="00A23501"/>
    <w:rsid w:val="00A23AFC"/>
    <w:rsid w:val="00A23DA8"/>
    <w:rsid w:val="00A246CC"/>
    <w:rsid w:val="00A250A0"/>
    <w:rsid w:val="00A27961"/>
    <w:rsid w:val="00A3060E"/>
    <w:rsid w:val="00A30E7E"/>
    <w:rsid w:val="00A31089"/>
    <w:rsid w:val="00A342CA"/>
    <w:rsid w:val="00A346D8"/>
    <w:rsid w:val="00A346ED"/>
    <w:rsid w:val="00A349AB"/>
    <w:rsid w:val="00A34DE0"/>
    <w:rsid w:val="00A358AC"/>
    <w:rsid w:val="00A37CB2"/>
    <w:rsid w:val="00A40429"/>
    <w:rsid w:val="00A41771"/>
    <w:rsid w:val="00A41DFA"/>
    <w:rsid w:val="00A43F13"/>
    <w:rsid w:val="00A45885"/>
    <w:rsid w:val="00A45FBA"/>
    <w:rsid w:val="00A47668"/>
    <w:rsid w:val="00A51826"/>
    <w:rsid w:val="00A53B97"/>
    <w:rsid w:val="00A53C8D"/>
    <w:rsid w:val="00A543EA"/>
    <w:rsid w:val="00A5523B"/>
    <w:rsid w:val="00A55255"/>
    <w:rsid w:val="00A55546"/>
    <w:rsid w:val="00A556AC"/>
    <w:rsid w:val="00A561FB"/>
    <w:rsid w:val="00A56382"/>
    <w:rsid w:val="00A57B91"/>
    <w:rsid w:val="00A6206E"/>
    <w:rsid w:val="00A63029"/>
    <w:rsid w:val="00A6462D"/>
    <w:rsid w:val="00A64714"/>
    <w:rsid w:val="00A65F26"/>
    <w:rsid w:val="00A66CF5"/>
    <w:rsid w:val="00A67FC2"/>
    <w:rsid w:val="00A70FE4"/>
    <w:rsid w:val="00A71C80"/>
    <w:rsid w:val="00A744D3"/>
    <w:rsid w:val="00A755AF"/>
    <w:rsid w:val="00A75EC8"/>
    <w:rsid w:val="00A7635D"/>
    <w:rsid w:val="00A77030"/>
    <w:rsid w:val="00A83F2F"/>
    <w:rsid w:val="00A84427"/>
    <w:rsid w:val="00A86569"/>
    <w:rsid w:val="00A86650"/>
    <w:rsid w:val="00A867D0"/>
    <w:rsid w:val="00A92273"/>
    <w:rsid w:val="00A92FB5"/>
    <w:rsid w:val="00A9318B"/>
    <w:rsid w:val="00A93215"/>
    <w:rsid w:val="00A96572"/>
    <w:rsid w:val="00AA0B0E"/>
    <w:rsid w:val="00AA13E3"/>
    <w:rsid w:val="00AA3AB6"/>
    <w:rsid w:val="00AA4150"/>
    <w:rsid w:val="00AA47CD"/>
    <w:rsid w:val="00AA62EE"/>
    <w:rsid w:val="00AB0801"/>
    <w:rsid w:val="00AB0D37"/>
    <w:rsid w:val="00AB15D5"/>
    <w:rsid w:val="00AB3196"/>
    <w:rsid w:val="00AB5865"/>
    <w:rsid w:val="00AB6436"/>
    <w:rsid w:val="00AB723D"/>
    <w:rsid w:val="00AB7AED"/>
    <w:rsid w:val="00AC0B80"/>
    <w:rsid w:val="00AC16F0"/>
    <w:rsid w:val="00AC24A7"/>
    <w:rsid w:val="00AC4001"/>
    <w:rsid w:val="00AC5D6C"/>
    <w:rsid w:val="00AC6691"/>
    <w:rsid w:val="00AC7AB9"/>
    <w:rsid w:val="00AC7FED"/>
    <w:rsid w:val="00AD05AC"/>
    <w:rsid w:val="00AD1127"/>
    <w:rsid w:val="00AD40CE"/>
    <w:rsid w:val="00AD5988"/>
    <w:rsid w:val="00AD6941"/>
    <w:rsid w:val="00AD770D"/>
    <w:rsid w:val="00AD7922"/>
    <w:rsid w:val="00AE0844"/>
    <w:rsid w:val="00AE0B70"/>
    <w:rsid w:val="00AE1F22"/>
    <w:rsid w:val="00AE248B"/>
    <w:rsid w:val="00AE4016"/>
    <w:rsid w:val="00AE4740"/>
    <w:rsid w:val="00AE4823"/>
    <w:rsid w:val="00AE6F31"/>
    <w:rsid w:val="00AF281A"/>
    <w:rsid w:val="00AF3842"/>
    <w:rsid w:val="00AF3DFD"/>
    <w:rsid w:val="00AF4376"/>
    <w:rsid w:val="00AF472B"/>
    <w:rsid w:val="00AF4C6E"/>
    <w:rsid w:val="00AF4CAA"/>
    <w:rsid w:val="00AF681E"/>
    <w:rsid w:val="00B0284A"/>
    <w:rsid w:val="00B02D5B"/>
    <w:rsid w:val="00B02EEC"/>
    <w:rsid w:val="00B07B08"/>
    <w:rsid w:val="00B07C72"/>
    <w:rsid w:val="00B10FB7"/>
    <w:rsid w:val="00B11D8D"/>
    <w:rsid w:val="00B12B0F"/>
    <w:rsid w:val="00B12E47"/>
    <w:rsid w:val="00B13593"/>
    <w:rsid w:val="00B13AA8"/>
    <w:rsid w:val="00B14DEF"/>
    <w:rsid w:val="00B17B03"/>
    <w:rsid w:val="00B20C31"/>
    <w:rsid w:val="00B22108"/>
    <w:rsid w:val="00B24E20"/>
    <w:rsid w:val="00B251AD"/>
    <w:rsid w:val="00B26015"/>
    <w:rsid w:val="00B26707"/>
    <w:rsid w:val="00B26E12"/>
    <w:rsid w:val="00B273E9"/>
    <w:rsid w:val="00B27645"/>
    <w:rsid w:val="00B31119"/>
    <w:rsid w:val="00B315B0"/>
    <w:rsid w:val="00B329FD"/>
    <w:rsid w:val="00B34657"/>
    <w:rsid w:val="00B34B34"/>
    <w:rsid w:val="00B3728A"/>
    <w:rsid w:val="00B37818"/>
    <w:rsid w:val="00B4314F"/>
    <w:rsid w:val="00B43E33"/>
    <w:rsid w:val="00B44CD8"/>
    <w:rsid w:val="00B46027"/>
    <w:rsid w:val="00B50ED6"/>
    <w:rsid w:val="00B5126C"/>
    <w:rsid w:val="00B515FA"/>
    <w:rsid w:val="00B52371"/>
    <w:rsid w:val="00B52BFC"/>
    <w:rsid w:val="00B52E27"/>
    <w:rsid w:val="00B53DEF"/>
    <w:rsid w:val="00B54793"/>
    <w:rsid w:val="00B547BB"/>
    <w:rsid w:val="00B560A9"/>
    <w:rsid w:val="00B56E35"/>
    <w:rsid w:val="00B611D3"/>
    <w:rsid w:val="00B6352C"/>
    <w:rsid w:val="00B63D2E"/>
    <w:rsid w:val="00B63F69"/>
    <w:rsid w:val="00B6446F"/>
    <w:rsid w:val="00B649E4"/>
    <w:rsid w:val="00B6557B"/>
    <w:rsid w:val="00B66175"/>
    <w:rsid w:val="00B661F9"/>
    <w:rsid w:val="00B66F2B"/>
    <w:rsid w:val="00B7043F"/>
    <w:rsid w:val="00B7097E"/>
    <w:rsid w:val="00B7227D"/>
    <w:rsid w:val="00B7243E"/>
    <w:rsid w:val="00B7273F"/>
    <w:rsid w:val="00B7516B"/>
    <w:rsid w:val="00B758FF"/>
    <w:rsid w:val="00B75D4C"/>
    <w:rsid w:val="00B775C7"/>
    <w:rsid w:val="00B805F3"/>
    <w:rsid w:val="00B829F5"/>
    <w:rsid w:val="00B9128B"/>
    <w:rsid w:val="00B9175D"/>
    <w:rsid w:val="00B9257D"/>
    <w:rsid w:val="00B93E36"/>
    <w:rsid w:val="00B94CFB"/>
    <w:rsid w:val="00B95170"/>
    <w:rsid w:val="00BA040B"/>
    <w:rsid w:val="00BA2BA3"/>
    <w:rsid w:val="00BA3B79"/>
    <w:rsid w:val="00BA4345"/>
    <w:rsid w:val="00BA45CB"/>
    <w:rsid w:val="00BA6FBC"/>
    <w:rsid w:val="00BA77CE"/>
    <w:rsid w:val="00BB0EF8"/>
    <w:rsid w:val="00BB2E13"/>
    <w:rsid w:val="00BB32EC"/>
    <w:rsid w:val="00BB3D30"/>
    <w:rsid w:val="00BB42C4"/>
    <w:rsid w:val="00BB5230"/>
    <w:rsid w:val="00BB5355"/>
    <w:rsid w:val="00BB644C"/>
    <w:rsid w:val="00BB6493"/>
    <w:rsid w:val="00BB6738"/>
    <w:rsid w:val="00BB7A79"/>
    <w:rsid w:val="00BC017A"/>
    <w:rsid w:val="00BC07DA"/>
    <w:rsid w:val="00BC2781"/>
    <w:rsid w:val="00BC279D"/>
    <w:rsid w:val="00BC2FFD"/>
    <w:rsid w:val="00BC42D9"/>
    <w:rsid w:val="00BC527D"/>
    <w:rsid w:val="00BC5B93"/>
    <w:rsid w:val="00BC644F"/>
    <w:rsid w:val="00BC67EC"/>
    <w:rsid w:val="00BC6AAA"/>
    <w:rsid w:val="00BC72E6"/>
    <w:rsid w:val="00BD1CF6"/>
    <w:rsid w:val="00BD1F91"/>
    <w:rsid w:val="00BD5ADF"/>
    <w:rsid w:val="00BD5B53"/>
    <w:rsid w:val="00BD6DA7"/>
    <w:rsid w:val="00BD6FDF"/>
    <w:rsid w:val="00BD7978"/>
    <w:rsid w:val="00BE03D9"/>
    <w:rsid w:val="00BE0C5D"/>
    <w:rsid w:val="00BE2115"/>
    <w:rsid w:val="00BE29DE"/>
    <w:rsid w:val="00BE5E69"/>
    <w:rsid w:val="00BE6056"/>
    <w:rsid w:val="00BE645C"/>
    <w:rsid w:val="00BE7FFB"/>
    <w:rsid w:val="00BF0B79"/>
    <w:rsid w:val="00BF0F6B"/>
    <w:rsid w:val="00BF1C79"/>
    <w:rsid w:val="00BF2220"/>
    <w:rsid w:val="00BF22B6"/>
    <w:rsid w:val="00BF32C1"/>
    <w:rsid w:val="00BF387E"/>
    <w:rsid w:val="00BF4E9D"/>
    <w:rsid w:val="00BF52B4"/>
    <w:rsid w:val="00BF6652"/>
    <w:rsid w:val="00BF7BAE"/>
    <w:rsid w:val="00BF7F90"/>
    <w:rsid w:val="00C02484"/>
    <w:rsid w:val="00C02D0C"/>
    <w:rsid w:val="00C055EE"/>
    <w:rsid w:val="00C062D4"/>
    <w:rsid w:val="00C06827"/>
    <w:rsid w:val="00C07DDA"/>
    <w:rsid w:val="00C11AE5"/>
    <w:rsid w:val="00C11E4C"/>
    <w:rsid w:val="00C1273F"/>
    <w:rsid w:val="00C12C3D"/>
    <w:rsid w:val="00C149EC"/>
    <w:rsid w:val="00C15129"/>
    <w:rsid w:val="00C15E29"/>
    <w:rsid w:val="00C15FD7"/>
    <w:rsid w:val="00C1616D"/>
    <w:rsid w:val="00C163BD"/>
    <w:rsid w:val="00C1754C"/>
    <w:rsid w:val="00C17DFB"/>
    <w:rsid w:val="00C22B0B"/>
    <w:rsid w:val="00C23C22"/>
    <w:rsid w:val="00C240EE"/>
    <w:rsid w:val="00C24D60"/>
    <w:rsid w:val="00C26AA8"/>
    <w:rsid w:val="00C277E4"/>
    <w:rsid w:val="00C3034C"/>
    <w:rsid w:val="00C30C8B"/>
    <w:rsid w:val="00C31294"/>
    <w:rsid w:val="00C33626"/>
    <w:rsid w:val="00C339C6"/>
    <w:rsid w:val="00C36DCB"/>
    <w:rsid w:val="00C40398"/>
    <w:rsid w:val="00C4204A"/>
    <w:rsid w:val="00C426F6"/>
    <w:rsid w:val="00C42E41"/>
    <w:rsid w:val="00C4439A"/>
    <w:rsid w:val="00C45B07"/>
    <w:rsid w:val="00C46539"/>
    <w:rsid w:val="00C471E2"/>
    <w:rsid w:val="00C479F6"/>
    <w:rsid w:val="00C47CD0"/>
    <w:rsid w:val="00C5304E"/>
    <w:rsid w:val="00C535D5"/>
    <w:rsid w:val="00C54E55"/>
    <w:rsid w:val="00C60618"/>
    <w:rsid w:val="00C6077E"/>
    <w:rsid w:val="00C61967"/>
    <w:rsid w:val="00C62197"/>
    <w:rsid w:val="00C626FC"/>
    <w:rsid w:val="00C6399C"/>
    <w:rsid w:val="00C63E84"/>
    <w:rsid w:val="00C6495F"/>
    <w:rsid w:val="00C65196"/>
    <w:rsid w:val="00C65EAB"/>
    <w:rsid w:val="00C67B65"/>
    <w:rsid w:val="00C72BE8"/>
    <w:rsid w:val="00C73697"/>
    <w:rsid w:val="00C739A3"/>
    <w:rsid w:val="00C739A6"/>
    <w:rsid w:val="00C74990"/>
    <w:rsid w:val="00C75B11"/>
    <w:rsid w:val="00C767DD"/>
    <w:rsid w:val="00C8176B"/>
    <w:rsid w:val="00C81D41"/>
    <w:rsid w:val="00C824A9"/>
    <w:rsid w:val="00C83595"/>
    <w:rsid w:val="00C839FA"/>
    <w:rsid w:val="00C84252"/>
    <w:rsid w:val="00C85A7A"/>
    <w:rsid w:val="00C860D5"/>
    <w:rsid w:val="00C90AA7"/>
    <w:rsid w:val="00C90AEF"/>
    <w:rsid w:val="00C91494"/>
    <w:rsid w:val="00C91E90"/>
    <w:rsid w:val="00C9216F"/>
    <w:rsid w:val="00C92A96"/>
    <w:rsid w:val="00C94077"/>
    <w:rsid w:val="00C9503B"/>
    <w:rsid w:val="00C95F2A"/>
    <w:rsid w:val="00C97EF6"/>
    <w:rsid w:val="00CA0166"/>
    <w:rsid w:val="00CA16B7"/>
    <w:rsid w:val="00CA26FC"/>
    <w:rsid w:val="00CA5D31"/>
    <w:rsid w:val="00CA6BAD"/>
    <w:rsid w:val="00CA7116"/>
    <w:rsid w:val="00CB02CD"/>
    <w:rsid w:val="00CB03EC"/>
    <w:rsid w:val="00CB1231"/>
    <w:rsid w:val="00CB158F"/>
    <w:rsid w:val="00CB19D8"/>
    <w:rsid w:val="00CB1FBD"/>
    <w:rsid w:val="00CB3F4F"/>
    <w:rsid w:val="00CB4D41"/>
    <w:rsid w:val="00CB5D35"/>
    <w:rsid w:val="00CB7E7F"/>
    <w:rsid w:val="00CC04E1"/>
    <w:rsid w:val="00CC060C"/>
    <w:rsid w:val="00CC145C"/>
    <w:rsid w:val="00CC155C"/>
    <w:rsid w:val="00CC1EDB"/>
    <w:rsid w:val="00CC205A"/>
    <w:rsid w:val="00CC331B"/>
    <w:rsid w:val="00CC3BC8"/>
    <w:rsid w:val="00CC6CEC"/>
    <w:rsid w:val="00CC7411"/>
    <w:rsid w:val="00CC7C67"/>
    <w:rsid w:val="00CD2CB7"/>
    <w:rsid w:val="00CD4C7D"/>
    <w:rsid w:val="00CD4E92"/>
    <w:rsid w:val="00CD5F1D"/>
    <w:rsid w:val="00CD776F"/>
    <w:rsid w:val="00CD7AB2"/>
    <w:rsid w:val="00CE1D66"/>
    <w:rsid w:val="00CE39AA"/>
    <w:rsid w:val="00CE4F3B"/>
    <w:rsid w:val="00CE5C82"/>
    <w:rsid w:val="00CE5E7C"/>
    <w:rsid w:val="00CE7D71"/>
    <w:rsid w:val="00CF01C4"/>
    <w:rsid w:val="00CF0DF2"/>
    <w:rsid w:val="00CF2B12"/>
    <w:rsid w:val="00CF513C"/>
    <w:rsid w:val="00CF582A"/>
    <w:rsid w:val="00CF7CC3"/>
    <w:rsid w:val="00D04FFD"/>
    <w:rsid w:val="00D06686"/>
    <w:rsid w:val="00D10EC6"/>
    <w:rsid w:val="00D124E2"/>
    <w:rsid w:val="00D13230"/>
    <w:rsid w:val="00D139DF"/>
    <w:rsid w:val="00D157B2"/>
    <w:rsid w:val="00D17480"/>
    <w:rsid w:val="00D17AD8"/>
    <w:rsid w:val="00D202E5"/>
    <w:rsid w:val="00D2111D"/>
    <w:rsid w:val="00D23A3A"/>
    <w:rsid w:val="00D25AA4"/>
    <w:rsid w:val="00D31502"/>
    <w:rsid w:val="00D327A4"/>
    <w:rsid w:val="00D353DC"/>
    <w:rsid w:val="00D354BD"/>
    <w:rsid w:val="00D35CF3"/>
    <w:rsid w:val="00D35D98"/>
    <w:rsid w:val="00D36057"/>
    <w:rsid w:val="00D377C7"/>
    <w:rsid w:val="00D3789C"/>
    <w:rsid w:val="00D408AF"/>
    <w:rsid w:val="00D458F2"/>
    <w:rsid w:val="00D46564"/>
    <w:rsid w:val="00D50B2B"/>
    <w:rsid w:val="00D5106C"/>
    <w:rsid w:val="00D5138A"/>
    <w:rsid w:val="00D51FF7"/>
    <w:rsid w:val="00D53E77"/>
    <w:rsid w:val="00D55DF4"/>
    <w:rsid w:val="00D564CA"/>
    <w:rsid w:val="00D567D9"/>
    <w:rsid w:val="00D56E5F"/>
    <w:rsid w:val="00D60BCA"/>
    <w:rsid w:val="00D60E39"/>
    <w:rsid w:val="00D624B4"/>
    <w:rsid w:val="00D6672C"/>
    <w:rsid w:val="00D6678C"/>
    <w:rsid w:val="00D66AF2"/>
    <w:rsid w:val="00D72AEA"/>
    <w:rsid w:val="00D72C24"/>
    <w:rsid w:val="00D72D6A"/>
    <w:rsid w:val="00D7313A"/>
    <w:rsid w:val="00D73F0E"/>
    <w:rsid w:val="00D7428C"/>
    <w:rsid w:val="00D747F3"/>
    <w:rsid w:val="00D75AD5"/>
    <w:rsid w:val="00D7771C"/>
    <w:rsid w:val="00D8020B"/>
    <w:rsid w:val="00D805C5"/>
    <w:rsid w:val="00D80BF7"/>
    <w:rsid w:val="00D8111A"/>
    <w:rsid w:val="00D84DB6"/>
    <w:rsid w:val="00D85416"/>
    <w:rsid w:val="00D855FE"/>
    <w:rsid w:val="00D85D1E"/>
    <w:rsid w:val="00D85EC4"/>
    <w:rsid w:val="00D86836"/>
    <w:rsid w:val="00D87683"/>
    <w:rsid w:val="00D90766"/>
    <w:rsid w:val="00D907D7"/>
    <w:rsid w:val="00D90A1E"/>
    <w:rsid w:val="00D91D0F"/>
    <w:rsid w:val="00D91FA1"/>
    <w:rsid w:val="00D92E15"/>
    <w:rsid w:val="00D96577"/>
    <w:rsid w:val="00DA0008"/>
    <w:rsid w:val="00DA1B03"/>
    <w:rsid w:val="00DA621D"/>
    <w:rsid w:val="00DA63A2"/>
    <w:rsid w:val="00DB1FAD"/>
    <w:rsid w:val="00DB336B"/>
    <w:rsid w:val="00DB40F3"/>
    <w:rsid w:val="00DB4445"/>
    <w:rsid w:val="00DB4B14"/>
    <w:rsid w:val="00DB5A72"/>
    <w:rsid w:val="00DB622A"/>
    <w:rsid w:val="00DB7866"/>
    <w:rsid w:val="00DC00C2"/>
    <w:rsid w:val="00DC0E2A"/>
    <w:rsid w:val="00DC2275"/>
    <w:rsid w:val="00DC3CDD"/>
    <w:rsid w:val="00DC43AD"/>
    <w:rsid w:val="00DC4A2D"/>
    <w:rsid w:val="00DC5AD6"/>
    <w:rsid w:val="00DC616B"/>
    <w:rsid w:val="00DC7CEA"/>
    <w:rsid w:val="00DD0563"/>
    <w:rsid w:val="00DD13F1"/>
    <w:rsid w:val="00DD18EF"/>
    <w:rsid w:val="00DD1AF9"/>
    <w:rsid w:val="00DD3C17"/>
    <w:rsid w:val="00DD4384"/>
    <w:rsid w:val="00DD43C8"/>
    <w:rsid w:val="00DD46B4"/>
    <w:rsid w:val="00DD7F66"/>
    <w:rsid w:val="00DE07BB"/>
    <w:rsid w:val="00DE0B52"/>
    <w:rsid w:val="00DE17A3"/>
    <w:rsid w:val="00DE3662"/>
    <w:rsid w:val="00DE4A4F"/>
    <w:rsid w:val="00DE57C7"/>
    <w:rsid w:val="00DE5DFB"/>
    <w:rsid w:val="00DE669A"/>
    <w:rsid w:val="00DE73E0"/>
    <w:rsid w:val="00DE7988"/>
    <w:rsid w:val="00DF1585"/>
    <w:rsid w:val="00DF1CD5"/>
    <w:rsid w:val="00DF23D7"/>
    <w:rsid w:val="00DF268E"/>
    <w:rsid w:val="00DF2E82"/>
    <w:rsid w:val="00DF5142"/>
    <w:rsid w:val="00DF60D4"/>
    <w:rsid w:val="00DF6765"/>
    <w:rsid w:val="00DF690E"/>
    <w:rsid w:val="00E01B31"/>
    <w:rsid w:val="00E03F14"/>
    <w:rsid w:val="00E06D8F"/>
    <w:rsid w:val="00E07DAB"/>
    <w:rsid w:val="00E10838"/>
    <w:rsid w:val="00E1453D"/>
    <w:rsid w:val="00E149A6"/>
    <w:rsid w:val="00E15313"/>
    <w:rsid w:val="00E15C82"/>
    <w:rsid w:val="00E15CED"/>
    <w:rsid w:val="00E165BA"/>
    <w:rsid w:val="00E17960"/>
    <w:rsid w:val="00E212B3"/>
    <w:rsid w:val="00E2297E"/>
    <w:rsid w:val="00E22C0E"/>
    <w:rsid w:val="00E22C63"/>
    <w:rsid w:val="00E2351D"/>
    <w:rsid w:val="00E2483C"/>
    <w:rsid w:val="00E24A95"/>
    <w:rsid w:val="00E26980"/>
    <w:rsid w:val="00E27F91"/>
    <w:rsid w:val="00E30866"/>
    <w:rsid w:val="00E31B70"/>
    <w:rsid w:val="00E330FD"/>
    <w:rsid w:val="00E35B25"/>
    <w:rsid w:val="00E37748"/>
    <w:rsid w:val="00E40A75"/>
    <w:rsid w:val="00E410EA"/>
    <w:rsid w:val="00E42304"/>
    <w:rsid w:val="00E42460"/>
    <w:rsid w:val="00E42567"/>
    <w:rsid w:val="00E4268B"/>
    <w:rsid w:val="00E42A3D"/>
    <w:rsid w:val="00E4320A"/>
    <w:rsid w:val="00E43E54"/>
    <w:rsid w:val="00E45E3F"/>
    <w:rsid w:val="00E4618C"/>
    <w:rsid w:val="00E4753B"/>
    <w:rsid w:val="00E47C85"/>
    <w:rsid w:val="00E47EC8"/>
    <w:rsid w:val="00E5000A"/>
    <w:rsid w:val="00E518CD"/>
    <w:rsid w:val="00E52F7C"/>
    <w:rsid w:val="00E57035"/>
    <w:rsid w:val="00E57600"/>
    <w:rsid w:val="00E57FC6"/>
    <w:rsid w:val="00E6064F"/>
    <w:rsid w:val="00E61027"/>
    <w:rsid w:val="00E611A6"/>
    <w:rsid w:val="00E616E0"/>
    <w:rsid w:val="00E6202C"/>
    <w:rsid w:val="00E63567"/>
    <w:rsid w:val="00E641AA"/>
    <w:rsid w:val="00E645DE"/>
    <w:rsid w:val="00E649DC"/>
    <w:rsid w:val="00E65ED2"/>
    <w:rsid w:val="00E66C70"/>
    <w:rsid w:val="00E67023"/>
    <w:rsid w:val="00E71D16"/>
    <w:rsid w:val="00E724AA"/>
    <w:rsid w:val="00E73620"/>
    <w:rsid w:val="00E742B8"/>
    <w:rsid w:val="00E74E9B"/>
    <w:rsid w:val="00E75697"/>
    <w:rsid w:val="00E76765"/>
    <w:rsid w:val="00E768DB"/>
    <w:rsid w:val="00E7795C"/>
    <w:rsid w:val="00E806F3"/>
    <w:rsid w:val="00E80C0C"/>
    <w:rsid w:val="00E80E6F"/>
    <w:rsid w:val="00E80FDB"/>
    <w:rsid w:val="00E81046"/>
    <w:rsid w:val="00E810AB"/>
    <w:rsid w:val="00E81253"/>
    <w:rsid w:val="00E82D49"/>
    <w:rsid w:val="00E8341A"/>
    <w:rsid w:val="00E8479B"/>
    <w:rsid w:val="00E86A93"/>
    <w:rsid w:val="00E87095"/>
    <w:rsid w:val="00E92BFF"/>
    <w:rsid w:val="00E96584"/>
    <w:rsid w:val="00EA0366"/>
    <w:rsid w:val="00EA0DCA"/>
    <w:rsid w:val="00EA2615"/>
    <w:rsid w:val="00EA27ED"/>
    <w:rsid w:val="00EA51C6"/>
    <w:rsid w:val="00EA5300"/>
    <w:rsid w:val="00EA5FAA"/>
    <w:rsid w:val="00EA6499"/>
    <w:rsid w:val="00EA6AF9"/>
    <w:rsid w:val="00EB05DE"/>
    <w:rsid w:val="00EB4E49"/>
    <w:rsid w:val="00EB70B2"/>
    <w:rsid w:val="00EC0C88"/>
    <w:rsid w:val="00EC1130"/>
    <w:rsid w:val="00EC18C7"/>
    <w:rsid w:val="00EC34EB"/>
    <w:rsid w:val="00EC4104"/>
    <w:rsid w:val="00EC6CD6"/>
    <w:rsid w:val="00EC7AE7"/>
    <w:rsid w:val="00ED07EA"/>
    <w:rsid w:val="00ED1E40"/>
    <w:rsid w:val="00ED2590"/>
    <w:rsid w:val="00ED5E11"/>
    <w:rsid w:val="00ED5E90"/>
    <w:rsid w:val="00ED6A33"/>
    <w:rsid w:val="00ED6CF3"/>
    <w:rsid w:val="00EE0CA8"/>
    <w:rsid w:val="00EE16CC"/>
    <w:rsid w:val="00EE1A10"/>
    <w:rsid w:val="00EE2F0A"/>
    <w:rsid w:val="00EE56EB"/>
    <w:rsid w:val="00EE5A10"/>
    <w:rsid w:val="00EF38D1"/>
    <w:rsid w:val="00EF4C88"/>
    <w:rsid w:val="00EF51F5"/>
    <w:rsid w:val="00EF56EC"/>
    <w:rsid w:val="00EF6E85"/>
    <w:rsid w:val="00EF764E"/>
    <w:rsid w:val="00F001B8"/>
    <w:rsid w:val="00F006BA"/>
    <w:rsid w:val="00F00CD3"/>
    <w:rsid w:val="00F01B4F"/>
    <w:rsid w:val="00F0294D"/>
    <w:rsid w:val="00F02F1E"/>
    <w:rsid w:val="00F03081"/>
    <w:rsid w:val="00F0385E"/>
    <w:rsid w:val="00F068F4"/>
    <w:rsid w:val="00F06DAF"/>
    <w:rsid w:val="00F115AA"/>
    <w:rsid w:val="00F13166"/>
    <w:rsid w:val="00F13F07"/>
    <w:rsid w:val="00F1405E"/>
    <w:rsid w:val="00F155A4"/>
    <w:rsid w:val="00F15645"/>
    <w:rsid w:val="00F15FF2"/>
    <w:rsid w:val="00F16468"/>
    <w:rsid w:val="00F16CC3"/>
    <w:rsid w:val="00F23F8D"/>
    <w:rsid w:val="00F24270"/>
    <w:rsid w:val="00F24390"/>
    <w:rsid w:val="00F2572E"/>
    <w:rsid w:val="00F259E3"/>
    <w:rsid w:val="00F25AD7"/>
    <w:rsid w:val="00F2680C"/>
    <w:rsid w:val="00F272F9"/>
    <w:rsid w:val="00F31695"/>
    <w:rsid w:val="00F31AE8"/>
    <w:rsid w:val="00F32EA3"/>
    <w:rsid w:val="00F339B0"/>
    <w:rsid w:val="00F33E94"/>
    <w:rsid w:val="00F343D1"/>
    <w:rsid w:val="00F36754"/>
    <w:rsid w:val="00F40322"/>
    <w:rsid w:val="00F40E57"/>
    <w:rsid w:val="00F41188"/>
    <w:rsid w:val="00F46423"/>
    <w:rsid w:val="00F46EC9"/>
    <w:rsid w:val="00F509A3"/>
    <w:rsid w:val="00F51E45"/>
    <w:rsid w:val="00F555B4"/>
    <w:rsid w:val="00F5686B"/>
    <w:rsid w:val="00F576B5"/>
    <w:rsid w:val="00F5785B"/>
    <w:rsid w:val="00F6160F"/>
    <w:rsid w:val="00F61C49"/>
    <w:rsid w:val="00F63452"/>
    <w:rsid w:val="00F65702"/>
    <w:rsid w:val="00F65A6F"/>
    <w:rsid w:val="00F65DBA"/>
    <w:rsid w:val="00F670F3"/>
    <w:rsid w:val="00F7008D"/>
    <w:rsid w:val="00F71926"/>
    <w:rsid w:val="00F72D49"/>
    <w:rsid w:val="00F731B9"/>
    <w:rsid w:val="00F73A5A"/>
    <w:rsid w:val="00F73FFE"/>
    <w:rsid w:val="00F747E4"/>
    <w:rsid w:val="00F752D0"/>
    <w:rsid w:val="00F7553E"/>
    <w:rsid w:val="00F77451"/>
    <w:rsid w:val="00F801FE"/>
    <w:rsid w:val="00F803F6"/>
    <w:rsid w:val="00F815D4"/>
    <w:rsid w:val="00F819CB"/>
    <w:rsid w:val="00F822A6"/>
    <w:rsid w:val="00F828CE"/>
    <w:rsid w:val="00F833A2"/>
    <w:rsid w:val="00F83CF8"/>
    <w:rsid w:val="00F84775"/>
    <w:rsid w:val="00F85599"/>
    <w:rsid w:val="00F85C1E"/>
    <w:rsid w:val="00F86457"/>
    <w:rsid w:val="00F86F89"/>
    <w:rsid w:val="00F875A0"/>
    <w:rsid w:val="00F90388"/>
    <w:rsid w:val="00F93D74"/>
    <w:rsid w:val="00F95450"/>
    <w:rsid w:val="00F97282"/>
    <w:rsid w:val="00FA0DFE"/>
    <w:rsid w:val="00FA1C4D"/>
    <w:rsid w:val="00FA29D8"/>
    <w:rsid w:val="00FA38C7"/>
    <w:rsid w:val="00FA393C"/>
    <w:rsid w:val="00FA454F"/>
    <w:rsid w:val="00FA5D0F"/>
    <w:rsid w:val="00FB0B0A"/>
    <w:rsid w:val="00FB2EA4"/>
    <w:rsid w:val="00FB2EF2"/>
    <w:rsid w:val="00FB483B"/>
    <w:rsid w:val="00FB56B4"/>
    <w:rsid w:val="00FB6A66"/>
    <w:rsid w:val="00FB6FDF"/>
    <w:rsid w:val="00FC4637"/>
    <w:rsid w:val="00FC48FC"/>
    <w:rsid w:val="00FC5B7C"/>
    <w:rsid w:val="00FD0880"/>
    <w:rsid w:val="00FD208A"/>
    <w:rsid w:val="00FD256C"/>
    <w:rsid w:val="00FD25C6"/>
    <w:rsid w:val="00FD296D"/>
    <w:rsid w:val="00FD45B9"/>
    <w:rsid w:val="00FD4B80"/>
    <w:rsid w:val="00FD5B90"/>
    <w:rsid w:val="00FD6679"/>
    <w:rsid w:val="00FD6D36"/>
    <w:rsid w:val="00FD6F93"/>
    <w:rsid w:val="00FE1829"/>
    <w:rsid w:val="00FE1D9B"/>
    <w:rsid w:val="00FE242D"/>
    <w:rsid w:val="00FE2C83"/>
    <w:rsid w:val="00FE5AE6"/>
    <w:rsid w:val="00FE6603"/>
    <w:rsid w:val="00FF0CCA"/>
    <w:rsid w:val="00FF140F"/>
    <w:rsid w:val="00FF222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0BDBB11F-AF32-4F7F-B887-AB7185AAC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40"/>
      </w:numPr>
      <w:tabs>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9"/>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paragraph" w:styleId="TableofFigures">
    <w:name w:val="table of figures"/>
    <w:basedOn w:val="BodyText"/>
    <w:next w:val="Normal"/>
    <w:uiPriority w:val="99"/>
    <w:rsid w:val="00D56E5F"/>
    <w:pPr>
      <w:ind w:left="1701" w:hanging="1701"/>
      <w:jc w:val="left"/>
    </w:pPr>
    <w:rPr>
      <w:b/>
    </w:rPr>
  </w:style>
  <w:style w:type="paragraph" w:styleId="Revision">
    <w:name w:val="Revision"/>
    <w:hidden/>
    <w:uiPriority w:val="99"/>
    <w:semiHidden/>
    <w:rsid w:val="00170C78"/>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2103772">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4E60C-3862-4E28-93A3-E11CBC1A2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8A20A08-1BD7-49CC-859C-FF2088DD7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3327</TotalTime>
  <Pages>4</Pages>
  <Words>1801</Words>
  <Characters>9549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803</cp:revision>
  <dcterms:created xsi:type="dcterms:W3CDTF">2020-10-19T00:11:00Z</dcterms:created>
  <dcterms:modified xsi:type="dcterms:W3CDTF">2021-05-06T07:51:00Z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